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C9998" w14:textId="76B1F1C4" w:rsidR="00F53B62" w:rsidRPr="008272F8" w:rsidRDefault="00F53B62" w:rsidP="008272F8">
      <w:pPr>
        <w:spacing w:after="478" w:line="240" w:lineRule="auto"/>
        <w:ind w:left="5266" w:right="262" w:hanging="4170"/>
        <w:jc w:val="center"/>
        <w:rPr>
          <w:b/>
          <w:sz w:val="32"/>
        </w:rPr>
      </w:pPr>
      <w:r>
        <w:rPr>
          <w:b/>
          <w:sz w:val="28"/>
        </w:rPr>
        <w:t>BPF Performance Tools: Linux System and Application Observability</w:t>
      </w:r>
      <w:r w:rsidR="008272F8">
        <w:rPr>
          <w:b/>
          <w:sz w:val="28"/>
        </w:rPr>
        <w:t>,</w:t>
      </w:r>
      <w:r>
        <w:rPr>
          <w:b/>
          <w:sz w:val="28"/>
        </w:rPr>
        <w:t xml:space="preserve"> </w:t>
      </w:r>
      <w:r w:rsidRPr="008272F8">
        <w:rPr>
          <w:b/>
          <w:sz w:val="28"/>
          <w:szCs w:val="20"/>
        </w:rPr>
        <w:t>First Edition</w:t>
      </w:r>
    </w:p>
    <w:p w14:paraId="10AD26C7" w14:textId="77777777" w:rsidR="00F53B62" w:rsidRDefault="00F53B62" w:rsidP="00F53B62">
      <w:pPr>
        <w:spacing w:after="204"/>
        <w:ind w:left="26"/>
        <w:jc w:val="center"/>
      </w:pPr>
      <w:r>
        <w:rPr>
          <w:b/>
        </w:rPr>
        <w:t>Copyright © 2020 Pearson Education, Inc.</w:t>
      </w:r>
    </w:p>
    <w:p w14:paraId="5DB54981" w14:textId="77777777" w:rsidR="00F53B62" w:rsidRDefault="00F53B62" w:rsidP="00F53B62">
      <w:pPr>
        <w:ind w:left="27"/>
        <w:jc w:val="center"/>
      </w:pPr>
      <w:r>
        <w:t xml:space="preserve">ISBN-10: </w:t>
      </w:r>
      <w:r>
        <w:rPr>
          <w:color w:val="333333"/>
          <w:sz w:val="20"/>
        </w:rPr>
        <w:t>0136554822</w:t>
      </w:r>
    </w:p>
    <w:p w14:paraId="0ED1AFF6" w14:textId="1D581888" w:rsidR="00F53B62" w:rsidRDefault="00F53B62" w:rsidP="00F53B62">
      <w:pPr>
        <w:spacing w:after="212"/>
        <w:ind w:left="27"/>
        <w:jc w:val="center"/>
        <w:rPr>
          <w:color w:val="333333"/>
          <w:sz w:val="20"/>
        </w:rPr>
      </w:pPr>
      <w:r>
        <w:t xml:space="preserve">ISBN-13: </w:t>
      </w:r>
      <w:r>
        <w:rPr>
          <w:color w:val="333333"/>
          <w:sz w:val="20"/>
        </w:rPr>
        <w:t>978-0136554820</w:t>
      </w:r>
    </w:p>
    <w:p w14:paraId="4D344D52" w14:textId="7E521931" w:rsidR="00D542C5" w:rsidRDefault="00D542C5" w:rsidP="00D542C5">
      <w:pPr>
        <w:spacing w:after="212"/>
        <w:ind w:left="27"/>
        <w:jc w:val="center"/>
      </w:pPr>
      <w: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6A87132F" w14:textId="77777777" w:rsidR="00D542C5" w:rsidRDefault="00D542C5" w:rsidP="00D542C5">
      <w:pPr>
        <w:spacing w:after="212"/>
      </w:pPr>
      <w:r>
        <w:t>When reviewing corrections, always check the print number of your book. Corrections are made to printed books with each subsequent printing.</w:t>
      </w:r>
    </w:p>
    <w:p w14:paraId="29FE7886" w14:textId="2E9D74CC" w:rsidR="00F53B62" w:rsidRPr="00D542C5" w:rsidRDefault="00D542C5" w:rsidP="00D542C5">
      <w:pPr>
        <w:spacing w:after="212"/>
        <w:ind w:left="27"/>
        <w:jc w:val="center"/>
      </w:pPr>
      <w:r>
        <w:t>First Printing: December 2019</w:t>
      </w:r>
    </w:p>
    <w:p w14:paraId="3800774D" w14:textId="77777777" w:rsidR="00F53B62" w:rsidRDefault="00F53B62" w:rsidP="00F53B62">
      <w:pPr>
        <w:rPr>
          <w:b/>
          <w:bCs/>
        </w:rPr>
      </w:pPr>
    </w:p>
    <w:p w14:paraId="0B226CEE" w14:textId="22628120" w:rsidR="00F53B62" w:rsidRDefault="00F53B62" w:rsidP="00F53B62">
      <w:pPr>
        <w:rPr>
          <w:b/>
          <w:bCs/>
        </w:rPr>
      </w:pPr>
      <w:r>
        <w:rPr>
          <w:b/>
          <w:bCs/>
        </w:rPr>
        <w:t>Corrections for June 17, 2020</w:t>
      </w:r>
    </w:p>
    <w:p w14:paraId="42B9A4E0" w14:textId="77777777" w:rsidR="00F53B62" w:rsidRDefault="00F53B62" w:rsidP="00F53B62">
      <w:pPr>
        <w:rPr>
          <w:b/>
          <w:bCs/>
        </w:rPr>
      </w:pPr>
    </w:p>
    <w:tbl>
      <w:tblPr>
        <w:tblStyle w:val="TableGrid"/>
        <w:tblW w:w="0" w:type="auto"/>
        <w:tblInd w:w="10" w:type="dxa"/>
        <w:tblLook w:val="04A0" w:firstRow="1" w:lastRow="0" w:firstColumn="1" w:lastColumn="0" w:noHBand="0" w:noVBand="1"/>
      </w:tblPr>
      <w:tblGrid>
        <w:gridCol w:w="705"/>
        <w:gridCol w:w="6030"/>
        <w:gridCol w:w="6188"/>
      </w:tblGrid>
      <w:tr w:rsidR="00F53B62" w14:paraId="44855F82" w14:textId="77777777" w:rsidTr="009A2F9B">
        <w:trPr>
          <w:trHeight w:val="483"/>
        </w:trPr>
        <w:tc>
          <w:tcPr>
            <w:tcW w:w="705" w:type="dxa"/>
          </w:tcPr>
          <w:p w14:paraId="66F70AFA" w14:textId="77777777" w:rsidR="00F53B62" w:rsidRPr="00563B97" w:rsidRDefault="00F53B62" w:rsidP="009A2F9B">
            <w:pPr>
              <w:jc w:val="center"/>
              <w:rPr>
                <w:b/>
                <w:bCs/>
              </w:rPr>
            </w:pPr>
            <w:proofErr w:type="spellStart"/>
            <w:r>
              <w:rPr>
                <w:b/>
                <w:bCs/>
              </w:rPr>
              <w:t>Pg</w:t>
            </w:r>
            <w:proofErr w:type="spellEnd"/>
          </w:p>
        </w:tc>
        <w:tc>
          <w:tcPr>
            <w:tcW w:w="6030" w:type="dxa"/>
          </w:tcPr>
          <w:p w14:paraId="2E6CFE59" w14:textId="77777777" w:rsidR="00F53B62" w:rsidRPr="00563B97" w:rsidRDefault="00F53B62" w:rsidP="009A2F9B">
            <w:pPr>
              <w:jc w:val="center"/>
              <w:rPr>
                <w:b/>
                <w:bCs/>
              </w:rPr>
            </w:pPr>
            <w:r>
              <w:rPr>
                <w:b/>
                <w:bCs/>
              </w:rPr>
              <w:t>Printing</w:t>
            </w:r>
          </w:p>
        </w:tc>
        <w:tc>
          <w:tcPr>
            <w:tcW w:w="6188" w:type="dxa"/>
          </w:tcPr>
          <w:p w14:paraId="26667AE5" w14:textId="77777777" w:rsidR="00F53B62" w:rsidRPr="00563B97" w:rsidRDefault="00F53B62" w:rsidP="009A2F9B">
            <w:pPr>
              <w:jc w:val="center"/>
              <w:rPr>
                <w:b/>
                <w:bCs/>
              </w:rPr>
            </w:pPr>
            <w:r>
              <w:rPr>
                <w:b/>
                <w:bCs/>
              </w:rPr>
              <w:t>Correction</w:t>
            </w:r>
          </w:p>
        </w:tc>
      </w:tr>
      <w:tr w:rsidR="00F53B62" w14:paraId="184E59FC" w14:textId="77777777" w:rsidTr="009A2F9B">
        <w:trPr>
          <w:trHeight w:val="978"/>
        </w:trPr>
        <w:tc>
          <w:tcPr>
            <w:tcW w:w="705" w:type="dxa"/>
          </w:tcPr>
          <w:p w14:paraId="4BADE088" w14:textId="77777777" w:rsidR="00F53B62" w:rsidRDefault="00F53B62" w:rsidP="009A2F9B">
            <w:pPr>
              <w:jc w:val="center"/>
            </w:pPr>
            <w:r>
              <w:t>88</w:t>
            </w:r>
          </w:p>
        </w:tc>
        <w:tc>
          <w:tcPr>
            <w:tcW w:w="6030" w:type="dxa"/>
          </w:tcPr>
          <w:p w14:paraId="688BA73B" w14:textId="77777777" w:rsidR="00F53B62" w:rsidRDefault="00F53B62" w:rsidP="009A2F9B">
            <w:r>
              <w:t>Section 4.3.2, “Ubuntu”:</w:t>
            </w:r>
          </w:p>
          <w:p w14:paraId="509B7CDE" w14:textId="77777777" w:rsidR="00F53B62" w:rsidRDefault="00F53B62" w:rsidP="009A2F9B"/>
          <w:p w14:paraId="781222D7" w14:textId="77777777" w:rsidR="00F53B62" w:rsidRDefault="00F53B62" w:rsidP="009A2F9B">
            <w:r w:rsidRPr="002E5112">
              <w:t>This will place the tools in /</w:t>
            </w:r>
            <w:proofErr w:type="spellStart"/>
            <w:r w:rsidRPr="002E5112">
              <w:t>sbin</w:t>
            </w:r>
            <w:proofErr w:type="spellEnd"/>
            <w:r w:rsidRPr="002E5112">
              <w:t xml:space="preserve"> with a “-</w:t>
            </w:r>
            <w:proofErr w:type="spellStart"/>
            <w:r w:rsidRPr="002E5112">
              <w:t>bpfcc</w:t>
            </w:r>
            <w:proofErr w:type="spellEnd"/>
            <w:r w:rsidRPr="002E5112">
              <w:t>” suffix</w:t>
            </w:r>
          </w:p>
        </w:tc>
        <w:tc>
          <w:tcPr>
            <w:tcW w:w="6188" w:type="dxa"/>
          </w:tcPr>
          <w:p w14:paraId="6ACF9C45" w14:textId="77777777" w:rsidR="00F53B62" w:rsidRDefault="00F53B62" w:rsidP="009A2F9B">
            <w:r>
              <w:t>Should read:</w:t>
            </w:r>
          </w:p>
          <w:p w14:paraId="39AB012C" w14:textId="77777777" w:rsidR="00F53B62" w:rsidRDefault="00F53B62" w:rsidP="009A2F9B"/>
          <w:p w14:paraId="7058C36F" w14:textId="77777777" w:rsidR="00F53B62" w:rsidRDefault="00F53B62" w:rsidP="009A2F9B">
            <w:r w:rsidRPr="002E5112">
              <w:t xml:space="preserve">This will place the tools in </w:t>
            </w:r>
            <w:r w:rsidRPr="0087749B">
              <w:t>/</w:t>
            </w:r>
            <w:proofErr w:type="spellStart"/>
            <w:r w:rsidRPr="0087749B">
              <w:t>usr</w:t>
            </w:r>
            <w:proofErr w:type="spellEnd"/>
            <w:r w:rsidRPr="002E5112">
              <w:t>/</w:t>
            </w:r>
            <w:proofErr w:type="spellStart"/>
            <w:r w:rsidRPr="002E5112">
              <w:t>sbin</w:t>
            </w:r>
            <w:proofErr w:type="spellEnd"/>
            <w:r w:rsidRPr="002E5112">
              <w:t xml:space="preserve"> with a “-</w:t>
            </w:r>
            <w:proofErr w:type="spellStart"/>
            <w:r w:rsidRPr="002E5112">
              <w:t>bpfcc</w:t>
            </w:r>
            <w:proofErr w:type="spellEnd"/>
            <w:r w:rsidRPr="002E5112">
              <w:t>” suffix</w:t>
            </w:r>
          </w:p>
        </w:tc>
      </w:tr>
      <w:tr w:rsidR="00F53B62" w14:paraId="0C378B4A" w14:textId="77777777" w:rsidTr="009A2F9B">
        <w:trPr>
          <w:trHeight w:val="978"/>
        </w:trPr>
        <w:tc>
          <w:tcPr>
            <w:tcW w:w="705" w:type="dxa"/>
          </w:tcPr>
          <w:p w14:paraId="10DED850" w14:textId="77777777" w:rsidR="00F53B62" w:rsidRDefault="00F53B62" w:rsidP="009A2F9B">
            <w:pPr>
              <w:jc w:val="center"/>
            </w:pPr>
            <w:r>
              <w:t>88</w:t>
            </w:r>
          </w:p>
        </w:tc>
        <w:tc>
          <w:tcPr>
            <w:tcW w:w="6030" w:type="dxa"/>
          </w:tcPr>
          <w:p w14:paraId="501D3EA4" w14:textId="77777777" w:rsidR="00F53B62" w:rsidRDefault="00F53B62" w:rsidP="009A2F9B">
            <w:r>
              <w:t>Section 4.3.2, “Ubuntu”:</w:t>
            </w:r>
          </w:p>
          <w:p w14:paraId="0CF901A8" w14:textId="77777777" w:rsidR="00F53B62" w:rsidRDefault="00F53B62" w:rsidP="009A2F9B"/>
          <w:p w14:paraId="47C148F9" w14:textId="77777777" w:rsidR="00F53B62" w:rsidRDefault="00F53B62" w:rsidP="009A2F9B">
            <w:r w:rsidRPr="00FC405F">
              <w:t># ls /</w:t>
            </w:r>
            <w:proofErr w:type="spellStart"/>
            <w:r w:rsidRPr="00FC405F">
              <w:t>sbin</w:t>
            </w:r>
            <w:proofErr w:type="spellEnd"/>
            <w:r w:rsidRPr="00FC405F">
              <w:t>/*-</w:t>
            </w:r>
            <w:proofErr w:type="spellStart"/>
            <w:r w:rsidRPr="00FC405F">
              <w:t>bpfcc</w:t>
            </w:r>
            <w:proofErr w:type="spellEnd"/>
            <w:r w:rsidRPr="00FC405F">
              <w:t xml:space="preserve"> </w:t>
            </w:r>
          </w:p>
        </w:tc>
        <w:tc>
          <w:tcPr>
            <w:tcW w:w="6188" w:type="dxa"/>
          </w:tcPr>
          <w:p w14:paraId="5D19421C" w14:textId="77777777" w:rsidR="00F53B62" w:rsidRDefault="00F53B62" w:rsidP="009A2F9B">
            <w:r>
              <w:t>Should read:</w:t>
            </w:r>
          </w:p>
          <w:p w14:paraId="2D0A1B38" w14:textId="77777777" w:rsidR="00F53B62" w:rsidRDefault="00F53B62" w:rsidP="009A2F9B"/>
          <w:p w14:paraId="77C2EE29" w14:textId="77777777" w:rsidR="00F53B62" w:rsidRDefault="00F53B62" w:rsidP="009A2F9B">
            <w:r w:rsidRPr="00FC405F">
              <w:t># ls /</w:t>
            </w:r>
            <w:proofErr w:type="spellStart"/>
            <w:r w:rsidRPr="00FC405F">
              <w:t>usr</w:t>
            </w:r>
            <w:proofErr w:type="spellEnd"/>
            <w:r w:rsidRPr="00FC405F">
              <w:t>/</w:t>
            </w:r>
            <w:proofErr w:type="spellStart"/>
            <w:r w:rsidRPr="00FC405F">
              <w:t>sbin</w:t>
            </w:r>
            <w:proofErr w:type="spellEnd"/>
            <w:r w:rsidRPr="00FC405F">
              <w:t>/*-</w:t>
            </w:r>
            <w:proofErr w:type="spellStart"/>
            <w:r w:rsidRPr="00FC405F">
              <w:t>bpfcc</w:t>
            </w:r>
            <w:proofErr w:type="spellEnd"/>
          </w:p>
        </w:tc>
      </w:tr>
    </w:tbl>
    <w:p w14:paraId="69017CAD" w14:textId="7918E5CA" w:rsidR="00F53B62" w:rsidRDefault="00F53B62"/>
    <w:p w14:paraId="659DBB02" w14:textId="77777777" w:rsidR="001575D9" w:rsidRDefault="001575D9">
      <w:pPr>
        <w:rPr>
          <w:b/>
        </w:rPr>
      </w:pPr>
      <w:bookmarkStart w:id="0" w:name="_GoBack"/>
      <w:bookmarkEnd w:id="0"/>
    </w:p>
    <w:p w14:paraId="239F4B69" w14:textId="77777777" w:rsidR="001575D9" w:rsidRDefault="001575D9">
      <w:pPr>
        <w:rPr>
          <w:b/>
        </w:rPr>
      </w:pPr>
    </w:p>
    <w:p w14:paraId="4B347AA2" w14:textId="6F1C16B0" w:rsidR="00F53B62" w:rsidRPr="00F53B62" w:rsidRDefault="00F53B62">
      <w:pPr>
        <w:rPr>
          <w:b/>
        </w:rPr>
      </w:pPr>
      <w:r>
        <w:rPr>
          <w:b/>
        </w:rPr>
        <w:lastRenderedPageBreak/>
        <w:t>Corrections for Feb 18, 2020</w:t>
      </w:r>
    </w:p>
    <w:tbl>
      <w:tblPr>
        <w:tblW w:w="13176" w:type="dxa"/>
        <w:tblInd w:w="-2" w:type="dxa"/>
        <w:tblCellMar>
          <w:top w:w="5" w:type="dxa"/>
          <w:left w:w="116" w:type="dxa"/>
          <w:right w:w="115" w:type="dxa"/>
        </w:tblCellMar>
        <w:tblLook w:val="04A0" w:firstRow="1" w:lastRow="0" w:firstColumn="1" w:lastColumn="0" w:noHBand="0" w:noVBand="1"/>
      </w:tblPr>
      <w:tblGrid>
        <w:gridCol w:w="807"/>
        <w:gridCol w:w="6753"/>
        <w:gridCol w:w="5616"/>
      </w:tblGrid>
      <w:tr w:rsidR="00F53B62" w:rsidRPr="00192B01" w14:paraId="7A92368F" w14:textId="77777777" w:rsidTr="00F53B62">
        <w:trPr>
          <w:trHeight w:val="410"/>
        </w:trPr>
        <w:tc>
          <w:tcPr>
            <w:tcW w:w="807" w:type="dxa"/>
            <w:tcBorders>
              <w:top w:val="single" w:sz="4" w:space="0" w:color="000000"/>
              <w:left w:val="single" w:sz="4" w:space="0" w:color="000000"/>
              <w:bottom w:val="single" w:sz="4" w:space="0" w:color="000000"/>
              <w:right w:val="single" w:sz="4" w:space="0" w:color="000000"/>
            </w:tcBorders>
          </w:tcPr>
          <w:p w14:paraId="6472768D" w14:textId="548E21C6" w:rsidR="00F53B62" w:rsidRPr="00192B01" w:rsidRDefault="00F53B62" w:rsidP="00F53B62">
            <w:proofErr w:type="spellStart"/>
            <w:r w:rsidRPr="00192B01">
              <w:rPr>
                <w:b/>
              </w:rPr>
              <w:t>Pg</w:t>
            </w:r>
            <w:proofErr w:type="spellEnd"/>
          </w:p>
        </w:tc>
        <w:tc>
          <w:tcPr>
            <w:tcW w:w="6753" w:type="dxa"/>
            <w:tcBorders>
              <w:top w:val="single" w:sz="4" w:space="0" w:color="000000"/>
              <w:left w:val="single" w:sz="4" w:space="0" w:color="000000"/>
              <w:bottom w:val="single" w:sz="4" w:space="0" w:color="000000"/>
              <w:right w:val="single" w:sz="4" w:space="0" w:color="000000"/>
            </w:tcBorders>
          </w:tcPr>
          <w:p w14:paraId="163AF5C3" w14:textId="6BB28743" w:rsidR="00F53B62" w:rsidRPr="00192B01" w:rsidRDefault="00F53B62" w:rsidP="00F53B62">
            <w:r w:rsidRPr="00192B01">
              <w:rPr>
                <w:b/>
              </w:rPr>
              <w:t>Error – Third Printing</w:t>
            </w:r>
          </w:p>
        </w:tc>
        <w:tc>
          <w:tcPr>
            <w:tcW w:w="5616" w:type="dxa"/>
            <w:tcBorders>
              <w:top w:val="single" w:sz="4" w:space="0" w:color="000000"/>
              <w:left w:val="single" w:sz="4" w:space="0" w:color="000000"/>
              <w:bottom w:val="single" w:sz="4" w:space="0" w:color="000000"/>
              <w:right w:val="single" w:sz="4" w:space="0" w:color="000000"/>
            </w:tcBorders>
          </w:tcPr>
          <w:p w14:paraId="6EF2FAF3" w14:textId="3AFC097B" w:rsidR="00F53B62" w:rsidRPr="00192B01" w:rsidRDefault="00F53B62" w:rsidP="00F53B62">
            <w:r w:rsidRPr="00192B01">
              <w:rPr>
                <w:b/>
              </w:rPr>
              <w:t>Correction</w:t>
            </w:r>
          </w:p>
        </w:tc>
      </w:tr>
      <w:tr w:rsidR="00F53B62" w:rsidRPr="00192B01" w14:paraId="4D2F1C8D" w14:textId="77777777" w:rsidTr="00F53B62">
        <w:trPr>
          <w:trHeight w:val="410"/>
        </w:trPr>
        <w:tc>
          <w:tcPr>
            <w:tcW w:w="807" w:type="dxa"/>
            <w:tcBorders>
              <w:top w:val="single" w:sz="4" w:space="0" w:color="000000"/>
              <w:left w:val="single" w:sz="4" w:space="0" w:color="000000"/>
              <w:bottom w:val="single" w:sz="4" w:space="0" w:color="000000"/>
              <w:right w:val="single" w:sz="4" w:space="0" w:color="000000"/>
            </w:tcBorders>
          </w:tcPr>
          <w:p w14:paraId="341561B4" w14:textId="72047C23" w:rsidR="00F53B62" w:rsidRPr="00192B01" w:rsidRDefault="00F53B62" w:rsidP="00F53B62">
            <w:proofErr w:type="spellStart"/>
            <w:r w:rsidRPr="00192B01">
              <w:t>pxxvii</w:t>
            </w:r>
            <w:proofErr w:type="spellEnd"/>
          </w:p>
        </w:tc>
        <w:tc>
          <w:tcPr>
            <w:tcW w:w="6753" w:type="dxa"/>
            <w:tcBorders>
              <w:top w:val="single" w:sz="4" w:space="0" w:color="000000"/>
              <w:left w:val="single" w:sz="4" w:space="0" w:color="000000"/>
              <w:bottom w:val="single" w:sz="4" w:space="0" w:color="000000"/>
              <w:right w:val="single" w:sz="4" w:space="0" w:color="000000"/>
            </w:tcBorders>
          </w:tcPr>
          <w:p w14:paraId="311B3D5B" w14:textId="77777777" w:rsidR="00F53B62" w:rsidRPr="00192B01" w:rsidRDefault="00F53B62" w:rsidP="00F53B62">
            <w:r w:rsidRPr="00192B01">
              <w:t>Preface, footnote 1, reads:</w:t>
            </w:r>
          </w:p>
          <w:p w14:paraId="335207C4" w14:textId="7D0DA299" w:rsidR="00F53B62" w:rsidRPr="00192B01" w:rsidRDefault="00F53B62" w:rsidP="00F53B62">
            <w:r w:rsidRPr="00192B01">
              <w:t xml:space="preserve">There are also mode switches: Linux </w:t>
            </w:r>
            <w:proofErr w:type="spellStart"/>
            <w:r w:rsidRPr="00192B01">
              <w:t>syscalls</w:t>
            </w:r>
            <w:proofErr w:type="spellEnd"/>
            <w:r w:rsidRPr="00192B01">
              <w:t xml:space="preserve"> that do not block may only (depending on the processor) need to switch modes between user- and kernel-mode.</w:t>
            </w:r>
          </w:p>
        </w:tc>
        <w:tc>
          <w:tcPr>
            <w:tcW w:w="5616" w:type="dxa"/>
            <w:tcBorders>
              <w:top w:val="single" w:sz="4" w:space="0" w:color="000000"/>
              <w:left w:val="single" w:sz="4" w:space="0" w:color="000000"/>
              <w:bottom w:val="single" w:sz="4" w:space="0" w:color="000000"/>
              <w:right w:val="single" w:sz="4" w:space="0" w:color="000000"/>
            </w:tcBorders>
          </w:tcPr>
          <w:p w14:paraId="0F23BFEC" w14:textId="77777777" w:rsidR="00F53B62" w:rsidRPr="00192B01" w:rsidRDefault="00F53B62" w:rsidP="00F53B62">
            <w:r w:rsidRPr="00192B01">
              <w:t>Should read:</w:t>
            </w:r>
          </w:p>
          <w:p w14:paraId="6D00A7B8" w14:textId="6986696B" w:rsidR="00F53B62" w:rsidRPr="00192B01" w:rsidRDefault="00F53B62" w:rsidP="00F53B62">
            <w:r w:rsidRPr="00192B01">
              <w:t>The exercises include some advanced and "unsolved" problems, for which I have yet to see a working solution. It is possible that some of these problems are impossible to solve without kernel or application changes.</w:t>
            </w:r>
          </w:p>
        </w:tc>
      </w:tr>
      <w:tr w:rsidR="00F53B62" w:rsidRPr="00192B01" w14:paraId="78EF4E06" w14:textId="77777777" w:rsidTr="00F53B62">
        <w:trPr>
          <w:trHeight w:val="410"/>
        </w:trPr>
        <w:tc>
          <w:tcPr>
            <w:tcW w:w="807" w:type="dxa"/>
            <w:tcBorders>
              <w:top w:val="single" w:sz="4" w:space="0" w:color="000000"/>
              <w:left w:val="single" w:sz="4" w:space="0" w:color="000000"/>
              <w:bottom w:val="single" w:sz="4" w:space="0" w:color="000000"/>
              <w:right w:val="single" w:sz="4" w:space="0" w:color="000000"/>
            </w:tcBorders>
          </w:tcPr>
          <w:p w14:paraId="2EC0A82F" w14:textId="653907BC" w:rsidR="00F53B62" w:rsidRPr="00192B01" w:rsidRDefault="00F53B62" w:rsidP="00F53B62">
            <w:r w:rsidRPr="00192B01">
              <w:t>45</w:t>
            </w:r>
          </w:p>
        </w:tc>
        <w:tc>
          <w:tcPr>
            <w:tcW w:w="6753" w:type="dxa"/>
            <w:tcBorders>
              <w:top w:val="single" w:sz="4" w:space="0" w:color="000000"/>
              <w:left w:val="single" w:sz="4" w:space="0" w:color="000000"/>
              <w:bottom w:val="single" w:sz="4" w:space="0" w:color="000000"/>
              <w:right w:val="single" w:sz="4" w:space="0" w:color="000000"/>
            </w:tcBorders>
          </w:tcPr>
          <w:p w14:paraId="57EA9A5A" w14:textId="77777777" w:rsidR="00F53B62" w:rsidRPr="00192B01" w:rsidRDefault="00F53B62" w:rsidP="00F53B62">
            <w:r w:rsidRPr="00192B01">
              <w:t>Section 2.6, first section paragraph, reads:</w:t>
            </w:r>
          </w:p>
          <w:p w14:paraId="3000D4A3" w14:textId="5E304D7A" w:rsidR="00F53B62" w:rsidRPr="00192B01" w:rsidRDefault="00F53B62" w:rsidP="00F53B62">
            <w:r w:rsidRPr="00192B01">
              <w:t>This figure also shows the Linux kernel versions that BPF supported attaching to these events.</w:t>
            </w:r>
          </w:p>
        </w:tc>
        <w:tc>
          <w:tcPr>
            <w:tcW w:w="5616" w:type="dxa"/>
            <w:tcBorders>
              <w:top w:val="single" w:sz="4" w:space="0" w:color="000000"/>
              <w:left w:val="single" w:sz="4" w:space="0" w:color="000000"/>
              <w:bottom w:val="single" w:sz="4" w:space="0" w:color="000000"/>
              <w:right w:val="single" w:sz="4" w:space="0" w:color="000000"/>
            </w:tcBorders>
          </w:tcPr>
          <w:p w14:paraId="2AEA4895" w14:textId="7E1938E7" w:rsidR="00F53B62" w:rsidRPr="00192B01" w:rsidRDefault="00F53B62" w:rsidP="00F53B62">
            <w:r w:rsidRPr="00192B01">
              <w:t>Should read (sentence deleted):</w:t>
            </w:r>
          </w:p>
        </w:tc>
      </w:tr>
      <w:tr w:rsidR="00F53B62" w:rsidRPr="00192B01" w14:paraId="444C5D18" w14:textId="77777777" w:rsidTr="00F53B62">
        <w:trPr>
          <w:trHeight w:val="1174"/>
        </w:trPr>
        <w:tc>
          <w:tcPr>
            <w:tcW w:w="807" w:type="dxa"/>
            <w:tcBorders>
              <w:top w:val="single" w:sz="4" w:space="0" w:color="000000"/>
              <w:left w:val="single" w:sz="4" w:space="0" w:color="000000"/>
              <w:bottom w:val="single" w:sz="4" w:space="0" w:color="000000"/>
              <w:right w:val="single" w:sz="4" w:space="0" w:color="000000"/>
            </w:tcBorders>
          </w:tcPr>
          <w:p w14:paraId="0F912A7A" w14:textId="77777777" w:rsidR="00F53B62" w:rsidRPr="00192B01" w:rsidRDefault="00F53B62" w:rsidP="00F53B62">
            <w:r w:rsidRPr="00192B01">
              <w:t>60</w:t>
            </w:r>
          </w:p>
        </w:tc>
        <w:tc>
          <w:tcPr>
            <w:tcW w:w="6753" w:type="dxa"/>
            <w:tcBorders>
              <w:top w:val="single" w:sz="4" w:space="0" w:color="000000"/>
              <w:left w:val="single" w:sz="4" w:space="0" w:color="000000"/>
              <w:bottom w:val="single" w:sz="4" w:space="0" w:color="000000"/>
              <w:right w:val="single" w:sz="4" w:space="0" w:color="000000"/>
            </w:tcBorders>
          </w:tcPr>
          <w:p w14:paraId="4F174C2F" w14:textId="77777777" w:rsidR="00F53B62" w:rsidRPr="00192B01" w:rsidRDefault="00F53B62" w:rsidP="00F53B62">
            <w:r w:rsidRPr="00192B01">
              <w:t>Section 2.10.2, second section paragraph, reads:</w:t>
            </w:r>
          </w:p>
          <w:p w14:paraId="4BD273F3" w14:textId="77777777" w:rsidR="00F53B62" w:rsidRPr="00192B01" w:rsidRDefault="00F53B62" w:rsidP="00F53B62">
            <w:r w:rsidRPr="00192B01">
              <w:t xml:space="preserve">The location of the probe from the previous </w:t>
            </w:r>
            <w:proofErr w:type="spellStart"/>
            <w:proofErr w:type="gramStart"/>
            <w:r w:rsidRPr="00192B01">
              <w:t>readelf</w:t>
            </w:r>
            <w:proofErr w:type="spellEnd"/>
            <w:r w:rsidRPr="00192B01">
              <w:t>(</w:t>
            </w:r>
            <w:proofErr w:type="gramEnd"/>
            <w:r w:rsidRPr="00192B01">
              <w:t>1) output was 0x6a2.</w:t>
            </w:r>
          </w:p>
        </w:tc>
        <w:tc>
          <w:tcPr>
            <w:tcW w:w="5616" w:type="dxa"/>
            <w:tcBorders>
              <w:top w:val="single" w:sz="4" w:space="0" w:color="000000"/>
              <w:left w:val="single" w:sz="4" w:space="0" w:color="000000"/>
              <w:bottom w:val="single" w:sz="4" w:space="0" w:color="000000"/>
              <w:right w:val="single" w:sz="4" w:space="0" w:color="000000"/>
            </w:tcBorders>
          </w:tcPr>
          <w:p w14:paraId="63B7190D" w14:textId="77777777" w:rsidR="00F53B62" w:rsidRPr="00192B01" w:rsidRDefault="00F53B62" w:rsidP="00F53B62">
            <w:r w:rsidRPr="00192B01">
              <w:t>Should read:</w:t>
            </w:r>
          </w:p>
          <w:p w14:paraId="0248F785" w14:textId="77777777" w:rsidR="00F53B62" w:rsidRPr="00192B01" w:rsidRDefault="00F53B62" w:rsidP="00F53B62">
            <w:r w:rsidRPr="00192B01">
              <w:t xml:space="preserve">For this example, </w:t>
            </w:r>
            <w:proofErr w:type="spellStart"/>
            <w:proofErr w:type="gramStart"/>
            <w:r w:rsidRPr="00192B01">
              <w:t>readelf</w:t>
            </w:r>
            <w:proofErr w:type="spellEnd"/>
            <w:r w:rsidRPr="00192B01">
              <w:t>(</w:t>
            </w:r>
            <w:proofErr w:type="gramEnd"/>
            <w:r w:rsidRPr="00192B01">
              <w:t>1) shows the probe location as 0x6a2.</w:t>
            </w:r>
          </w:p>
        </w:tc>
      </w:tr>
      <w:tr w:rsidR="00F53B62" w:rsidRPr="00192B01" w14:paraId="3B594F0B" w14:textId="77777777" w:rsidTr="00F53B62">
        <w:trPr>
          <w:trHeight w:val="852"/>
        </w:trPr>
        <w:tc>
          <w:tcPr>
            <w:tcW w:w="807" w:type="dxa"/>
            <w:tcBorders>
              <w:top w:val="single" w:sz="4" w:space="0" w:color="000000"/>
              <w:left w:val="single" w:sz="4" w:space="0" w:color="000000"/>
              <w:bottom w:val="single" w:sz="4" w:space="0" w:color="000000"/>
              <w:right w:val="single" w:sz="4" w:space="0" w:color="000000"/>
            </w:tcBorders>
          </w:tcPr>
          <w:p w14:paraId="409C28E7" w14:textId="77777777" w:rsidR="00F53B62" w:rsidRPr="00192B01" w:rsidRDefault="00F53B62" w:rsidP="00F53B62">
            <w:r w:rsidRPr="00192B01">
              <w:t>64</w:t>
            </w:r>
          </w:p>
        </w:tc>
        <w:tc>
          <w:tcPr>
            <w:tcW w:w="6753" w:type="dxa"/>
            <w:tcBorders>
              <w:top w:val="single" w:sz="4" w:space="0" w:color="000000"/>
              <w:left w:val="single" w:sz="4" w:space="0" w:color="000000"/>
              <w:bottom w:val="single" w:sz="4" w:space="0" w:color="000000"/>
              <w:right w:val="single" w:sz="4" w:space="0" w:color="000000"/>
            </w:tcBorders>
          </w:tcPr>
          <w:p w14:paraId="41DA05D4" w14:textId="77777777" w:rsidR="00F53B62" w:rsidRPr="00192B01" w:rsidRDefault="00F53B62" w:rsidP="00F53B62">
            <w:r w:rsidRPr="00192B01">
              <w:t>Section 2.13, first section paragraph, reads:</w:t>
            </w:r>
          </w:p>
          <w:p w14:paraId="641E5CAC" w14:textId="77777777" w:rsidR="00F53B62" w:rsidRPr="00192B01" w:rsidRDefault="00F53B62" w:rsidP="00F53B62">
            <w:r w:rsidRPr="00192B01">
              <w:t>Linux 2.6.21</w:t>
            </w:r>
          </w:p>
        </w:tc>
        <w:tc>
          <w:tcPr>
            <w:tcW w:w="5616" w:type="dxa"/>
            <w:tcBorders>
              <w:top w:val="single" w:sz="4" w:space="0" w:color="000000"/>
              <w:left w:val="single" w:sz="4" w:space="0" w:color="000000"/>
              <w:bottom w:val="single" w:sz="4" w:space="0" w:color="000000"/>
              <w:right w:val="single" w:sz="4" w:space="0" w:color="000000"/>
            </w:tcBorders>
          </w:tcPr>
          <w:p w14:paraId="7BD61756" w14:textId="77777777" w:rsidR="00F53B62" w:rsidRPr="00192B01" w:rsidRDefault="00F53B62" w:rsidP="00F53B62">
            <w:r w:rsidRPr="00192B01">
              <w:t>Should read:</w:t>
            </w:r>
          </w:p>
          <w:p w14:paraId="5F4A2AD0" w14:textId="77777777" w:rsidR="00F53B62" w:rsidRPr="00192B01" w:rsidRDefault="00F53B62" w:rsidP="00F53B62">
            <w:r w:rsidRPr="00192B01">
              <w:t>Linux 2.6.31</w:t>
            </w:r>
          </w:p>
        </w:tc>
      </w:tr>
      <w:tr w:rsidR="00F53B62" w:rsidRPr="00192B01" w14:paraId="3BA29156" w14:textId="77777777" w:rsidTr="00F53B62">
        <w:trPr>
          <w:trHeight w:val="852"/>
        </w:trPr>
        <w:tc>
          <w:tcPr>
            <w:tcW w:w="807" w:type="dxa"/>
            <w:tcBorders>
              <w:top w:val="single" w:sz="4" w:space="0" w:color="000000"/>
              <w:left w:val="single" w:sz="4" w:space="0" w:color="000000"/>
              <w:bottom w:val="single" w:sz="4" w:space="0" w:color="000000"/>
              <w:right w:val="single" w:sz="4" w:space="0" w:color="000000"/>
            </w:tcBorders>
          </w:tcPr>
          <w:p w14:paraId="6C3A3EE5" w14:textId="77777777" w:rsidR="00F53B62" w:rsidRPr="00192B01" w:rsidRDefault="00F53B62" w:rsidP="00F53B62">
            <w:r w:rsidRPr="00192B01">
              <w:t>154</w:t>
            </w:r>
          </w:p>
        </w:tc>
        <w:tc>
          <w:tcPr>
            <w:tcW w:w="6753" w:type="dxa"/>
            <w:tcBorders>
              <w:top w:val="single" w:sz="4" w:space="0" w:color="000000"/>
              <w:left w:val="single" w:sz="4" w:space="0" w:color="000000"/>
              <w:bottom w:val="single" w:sz="4" w:space="0" w:color="000000"/>
              <w:right w:val="single" w:sz="4" w:space="0" w:color="000000"/>
            </w:tcBorders>
          </w:tcPr>
          <w:p w14:paraId="118BD899" w14:textId="77777777" w:rsidR="00F53B62" w:rsidRPr="00192B01" w:rsidRDefault="00F53B62" w:rsidP="00F53B62">
            <w:r w:rsidRPr="00192B01">
              <w:t xml:space="preserve">Section 5.9.6, first page paragraph, reads: </w:t>
            </w:r>
          </w:p>
          <w:p w14:paraId="3D010D5F" w14:textId="77777777" w:rsidR="00F53B62" w:rsidRPr="00192B01" w:rsidRDefault="00F53B62" w:rsidP="00F53B62">
            <w:r w:rsidRPr="00192B01">
              <w:t xml:space="preserve">A </w:t>
            </w:r>
            <w:proofErr w:type="spellStart"/>
            <w:r w:rsidRPr="00192B01">
              <w:t>a</w:t>
            </w:r>
            <w:proofErr w:type="spellEnd"/>
            <w:r w:rsidRPr="00192B01">
              <w:t xml:space="preserve"> rate of 99</w:t>
            </w:r>
          </w:p>
        </w:tc>
        <w:tc>
          <w:tcPr>
            <w:tcW w:w="5616" w:type="dxa"/>
            <w:tcBorders>
              <w:top w:val="single" w:sz="4" w:space="0" w:color="000000"/>
              <w:left w:val="single" w:sz="4" w:space="0" w:color="000000"/>
              <w:bottom w:val="single" w:sz="4" w:space="0" w:color="000000"/>
              <w:right w:val="single" w:sz="4" w:space="0" w:color="000000"/>
            </w:tcBorders>
          </w:tcPr>
          <w:p w14:paraId="6C6ABA4B" w14:textId="77777777" w:rsidR="00F53B62" w:rsidRPr="00192B01" w:rsidRDefault="00F53B62" w:rsidP="00F53B62">
            <w:r w:rsidRPr="00192B01">
              <w:t>Should read:</w:t>
            </w:r>
          </w:p>
          <w:p w14:paraId="5579C5B5" w14:textId="77777777" w:rsidR="00F53B62" w:rsidRPr="00192B01" w:rsidRDefault="00F53B62" w:rsidP="00F53B62">
            <w:r w:rsidRPr="00192B01">
              <w:t>A rate of 99</w:t>
            </w:r>
          </w:p>
        </w:tc>
      </w:tr>
      <w:tr w:rsidR="00F53B62" w:rsidRPr="00192B01" w14:paraId="7591AA74" w14:textId="77777777" w:rsidTr="00F53B62">
        <w:trPr>
          <w:trHeight w:val="852"/>
        </w:trPr>
        <w:tc>
          <w:tcPr>
            <w:tcW w:w="807" w:type="dxa"/>
            <w:tcBorders>
              <w:top w:val="single" w:sz="4" w:space="0" w:color="000000"/>
              <w:left w:val="single" w:sz="4" w:space="0" w:color="000000"/>
              <w:bottom w:val="single" w:sz="4" w:space="0" w:color="000000"/>
              <w:right w:val="single" w:sz="4" w:space="0" w:color="000000"/>
            </w:tcBorders>
          </w:tcPr>
          <w:p w14:paraId="66AE6F40" w14:textId="77777777" w:rsidR="00F53B62" w:rsidRPr="00192B01" w:rsidRDefault="00F53B62" w:rsidP="00F53B62">
            <w:r w:rsidRPr="00192B01">
              <w:t>192</w:t>
            </w:r>
          </w:p>
        </w:tc>
        <w:tc>
          <w:tcPr>
            <w:tcW w:w="6753" w:type="dxa"/>
            <w:tcBorders>
              <w:top w:val="single" w:sz="4" w:space="0" w:color="000000"/>
              <w:left w:val="single" w:sz="4" w:space="0" w:color="000000"/>
              <w:bottom w:val="single" w:sz="4" w:space="0" w:color="000000"/>
              <w:right w:val="single" w:sz="4" w:space="0" w:color="000000"/>
            </w:tcBorders>
          </w:tcPr>
          <w:p w14:paraId="4CEED060" w14:textId="77777777" w:rsidR="00F53B62" w:rsidRPr="00192B01" w:rsidRDefault="00F53B62" w:rsidP="00F53B62">
            <w:r w:rsidRPr="00192B01">
              <w:t>Section 6.2.3, second section paragraph, reads:</w:t>
            </w:r>
          </w:p>
          <w:p w14:paraId="00BCE2D2" w14:textId="77777777" w:rsidR="00F53B62" w:rsidRPr="00192B01" w:rsidRDefault="00F53B62" w:rsidP="00F53B62">
            <w:r w:rsidRPr="00192B01">
              <w:t>or dumped using perf list:</w:t>
            </w:r>
          </w:p>
        </w:tc>
        <w:tc>
          <w:tcPr>
            <w:tcW w:w="5616" w:type="dxa"/>
            <w:tcBorders>
              <w:top w:val="single" w:sz="4" w:space="0" w:color="000000"/>
              <w:left w:val="single" w:sz="4" w:space="0" w:color="000000"/>
              <w:bottom w:val="single" w:sz="4" w:space="0" w:color="000000"/>
              <w:right w:val="single" w:sz="4" w:space="0" w:color="000000"/>
            </w:tcBorders>
          </w:tcPr>
          <w:p w14:paraId="69565400" w14:textId="77777777" w:rsidR="00F53B62" w:rsidRPr="00192B01" w:rsidRDefault="00F53B62" w:rsidP="00F53B62">
            <w:r w:rsidRPr="00192B01">
              <w:t>Should read:</w:t>
            </w:r>
          </w:p>
          <w:p w14:paraId="2FE1694E" w14:textId="77777777" w:rsidR="00F53B62" w:rsidRPr="00192B01" w:rsidRDefault="00F53B62" w:rsidP="00F53B62">
            <w:r w:rsidRPr="00192B01">
              <w:t>or dumped using perf script:</w:t>
            </w:r>
          </w:p>
        </w:tc>
      </w:tr>
      <w:tr w:rsidR="00F53B62" w:rsidRPr="00192B01" w14:paraId="2394917C" w14:textId="77777777" w:rsidTr="00F53B62">
        <w:trPr>
          <w:trHeight w:val="852"/>
        </w:trPr>
        <w:tc>
          <w:tcPr>
            <w:tcW w:w="807" w:type="dxa"/>
            <w:tcBorders>
              <w:top w:val="single" w:sz="4" w:space="0" w:color="000000"/>
              <w:left w:val="single" w:sz="4" w:space="0" w:color="000000"/>
              <w:bottom w:val="single" w:sz="4" w:space="0" w:color="000000"/>
              <w:right w:val="single" w:sz="4" w:space="0" w:color="000000"/>
            </w:tcBorders>
          </w:tcPr>
          <w:p w14:paraId="70450B2A" w14:textId="77777777" w:rsidR="00F53B62" w:rsidRPr="00192B01" w:rsidRDefault="00F53B62" w:rsidP="00F53B62">
            <w:r w:rsidRPr="00192B01">
              <w:t>192</w:t>
            </w:r>
          </w:p>
        </w:tc>
        <w:tc>
          <w:tcPr>
            <w:tcW w:w="6753" w:type="dxa"/>
            <w:tcBorders>
              <w:top w:val="single" w:sz="4" w:space="0" w:color="000000"/>
              <w:left w:val="single" w:sz="4" w:space="0" w:color="000000"/>
              <w:bottom w:val="single" w:sz="4" w:space="0" w:color="000000"/>
              <w:right w:val="single" w:sz="4" w:space="0" w:color="000000"/>
            </w:tcBorders>
          </w:tcPr>
          <w:p w14:paraId="23CA412C" w14:textId="77777777" w:rsidR="00F53B62" w:rsidRPr="00192B01" w:rsidRDefault="00F53B62" w:rsidP="00F53B62">
            <w:r w:rsidRPr="00192B01">
              <w:t>Section 6.2.3, second code output, reads:</w:t>
            </w:r>
          </w:p>
          <w:p w14:paraId="2132F2A7" w14:textId="77777777" w:rsidR="00F53B62" w:rsidRPr="00192B01" w:rsidRDefault="00F53B62" w:rsidP="00F53B62">
            <w:r w:rsidRPr="00192B01">
              <w:t xml:space="preserve"># </w:t>
            </w:r>
            <w:r w:rsidRPr="00192B01">
              <w:rPr>
                <w:b/>
              </w:rPr>
              <w:t>perf list</w:t>
            </w:r>
          </w:p>
        </w:tc>
        <w:tc>
          <w:tcPr>
            <w:tcW w:w="5616" w:type="dxa"/>
            <w:tcBorders>
              <w:top w:val="single" w:sz="4" w:space="0" w:color="000000"/>
              <w:left w:val="single" w:sz="4" w:space="0" w:color="000000"/>
              <w:bottom w:val="single" w:sz="4" w:space="0" w:color="000000"/>
              <w:right w:val="single" w:sz="4" w:space="0" w:color="000000"/>
            </w:tcBorders>
          </w:tcPr>
          <w:p w14:paraId="3A93B6F4" w14:textId="77777777" w:rsidR="00F53B62" w:rsidRPr="00192B01" w:rsidRDefault="00F53B62" w:rsidP="00F53B62">
            <w:r w:rsidRPr="00192B01">
              <w:t>Should read:</w:t>
            </w:r>
          </w:p>
          <w:p w14:paraId="4FDE70A7" w14:textId="77777777" w:rsidR="00F53B62" w:rsidRPr="00192B01" w:rsidRDefault="00F53B62" w:rsidP="00F53B62">
            <w:r w:rsidRPr="00192B01">
              <w:t xml:space="preserve"># </w:t>
            </w:r>
            <w:r w:rsidRPr="00192B01">
              <w:rPr>
                <w:b/>
              </w:rPr>
              <w:t>perf script</w:t>
            </w:r>
          </w:p>
        </w:tc>
      </w:tr>
      <w:tr w:rsidR="00F53B62" w:rsidRPr="00192B01" w14:paraId="465686F3" w14:textId="77777777" w:rsidTr="00F53B62">
        <w:trPr>
          <w:trHeight w:val="852"/>
        </w:trPr>
        <w:tc>
          <w:tcPr>
            <w:tcW w:w="807" w:type="dxa"/>
            <w:tcBorders>
              <w:top w:val="single" w:sz="4" w:space="0" w:color="000000"/>
              <w:left w:val="single" w:sz="4" w:space="0" w:color="000000"/>
              <w:bottom w:val="single" w:sz="4" w:space="0" w:color="000000"/>
              <w:right w:val="single" w:sz="4" w:space="0" w:color="000000"/>
            </w:tcBorders>
          </w:tcPr>
          <w:p w14:paraId="159DFB38" w14:textId="77777777" w:rsidR="00F53B62" w:rsidRPr="00192B01" w:rsidRDefault="00F53B62" w:rsidP="00F53B62">
            <w:r w:rsidRPr="00192B01">
              <w:lastRenderedPageBreak/>
              <w:t>196</w:t>
            </w:r>
          </w:p>
        </w:tc>
        <w:tc>
          <w:tcPr>
            <w:tcW w:w="6753" w:type="dxa"/>
            <w:tcBorders>
              <w:top w:val="single" w:sz="4" w:space="0" w:color="000000"/>
              <w:left w:val="single" w:sz="4" w:space="0" w:color="000000"/>
              <w:bottom w:val="single" w:sz="4" w:space="0" w:color="000000"/>
              <w:right w:val="single" w:sz="4" w:space="0" w:color="000000"/>
            </w:tcBorders>
          </w:tcPr>
          <w:p w14:paraId="68BB5D85" w14:textId="77777777" w:rsidR="00F53B62" w:rsidRPr="00192B01" w:rsidRDefault="00F53B62" w:rsidP="00F53B62">
            <w:r w:rsidRPr="00192B01">
              <w:t>Section 6.2.5, third section paragraph, reads:</w:t>
            </w:r>
          </w:p>
          <w:p w14:paraId="76FFB0C6" w14:textId="77777777" w:rsidR="00F53B62" w:rsidRPr="00192B01" w:rsidRDefault="00F53B62" w:rsidP="00F53B62">
            <w:r w:rsidRPr="00192B01">
              <w:t>perf script to show the rate</w:t>
            </w:r>
          </w:p>
        </w:tc>
        <w:tc>
          <w:tcPr>
            <w:tcW w:w="5616" w:type="dxa"/>
            <w:tcBorders>
              <w:top w:val="single" w:sz="4" w:space="0" w:color="000000"/>
              <w:left w:val="single" w:sz="4" w:space="0" w:color="000000"/>
              <w:bottom w:val="single" w:sz="4" w:space="0" w:color="000000"/>
              <w:right w:val="single" w:sz="4" w:space="0" w:color="000000"/>
            </w:tcBorders>
          </w:tcPr>
          <w:p w14:paraId="4A2D86A1" w14:textId="77777777" w:rsidR="00F53B62" w:rsidRPr="00192B01" w:rsidRDefault="00F53B62" w:rsidP="00F53B62">
            <w:r w:rsidRPr="00192B01">
              <w:t>Should read:</w:t>
            </w:r>
          </w:p>
          <w:p w14:paraId="4F929B24" w14:textId="77777777" w:rsidR="00F53B62" w:rsidRPr="00192B01" w:rsidRDefault="00F53B62" w:rsidP="00F53B62">
            <w:r w:rsidRPr="00192B01">
              <w:t>perf stat to show the rate</w:t>
            </w:r>
          </w:p>
        </w:tc>
      </w:tr>
      <w:tr w:rsidR="00F53B62" w:rsidRPr="00192B01" w14:paraId="6101697A" w14:textId="77777777" w:rsidTr="00F53B62">
        <w:trPr>
          <w:trHeight w:val="852"/>
        </w:trPr>
        <w:tc>
          <w:tcPr>
            <w:tcW w:w="807" w:type="dxa"/>
            <w:tcBorders>
              <w:top w:val="single" w:sz="4" w:space="0" w:color="000000"/>
              <w:left w:val="single" w:sz="4" w:space="0" w:color="000000"/>
              <w:bottom w:val="single" w:sz="4" w:space="0" w:color="000000"/>
              <w:right w:val="single" w:sz="4" w:space="0" w:color="000000"/>
            </w:tcBorders>
          </w:tcPr>
          <w:p w14:paraId="0083EE13" w14:textId="77777777" w:rsidR="00F53B62" w:rsidRPr="00192B01" w:rsidRDefault="00F53B62" w:rsidP="00F53B62">
            <w:r w:rsidRPr="00192B01">
              <w:t>359</w:t>
            </w:r>
          </w:p>
        </w:tc>
        <w:tc>
          <w:tcPr>
            <w:tcW w:w="6753" w:type="dxa"/>
            <w:tcBorders>
              <w:top w:val="single" w:sz="4" w:space="0" w:color="000000"/>
              <w:left w:val="single" w:sz="4" w:space="0" w:color="000000"/>
              <w:bottom w:val="single" w:sz="4" w:space="0" w:color="000000"/>
              <w:right w:val="single" w:sz="4" w:space="0" w:color="000000"/>
            </w:tcBorders>
          </w:tcPr>
          <w:p w14:paraId="6051018D" w14:textId="77777777" w:rsidR="00F53B62" w:rsidRPr="00192B01" w:rsidRDefault="00F53B62" w:rsidP="00F53B62">
            <w:r w:rsidRPr="00192B01">
              <w:t>Section 9.3.2, second page paragraph, reads:</w:t>
            </w:r>
          </w:p>
          <w:p w14:paraId="1EB57656" w14:textId="77777777" w:rsidR="00F53B62" w:rsidRPr="00192B01" w:rsidRDefault="00F53B62" w:rsidP="00F53B62">
            <w:proofErr w:type="spellStart"/>
            <w:proofErr w:type="gramStart"/>
            <w:r w:rsidRPr="00192B01">
              <w:t>biostoop</w:t>
            </w:r>
            <w:proofErr w:type="spellEnd"/>
            <w:r w:rsidRPr="00192B01">
              <w:t>(</w:t>
            </w:r>
            <w:proofErr w:type="gramEnd"/>
            <w:r w:rsidRPr="00192B01">
              <w:t>8)</w:t>
            </w:r>
          </w:p>
        </w:tc>
        <w:tc>
          <w:tcPr>
            <w:tcW w:w="5616" w:type="dxa"/>
            <w:tcBorders>
              <w:top w:val="single" w:sz="4" w:space="0" w:color="000000"/>
              <w:left w:val="single" w:sz="4" w:space="0" w:color="000000"/>
              <w:bottom w:val="single" w:sz="4" w:space="0" w:color="000000"/>
              <w:right w:val="single" w:sz="4" w:space="0" w:color="000000"/>
            </w:tcBorders>
          </w:tcPr>
          <w:p w14:paraId="328986B4" w14:textId="77777777" w:rsidR="00F53B62" w:rsidRPr="00192B01" w:rsidRDefault="00F53B62" w:rsidP="00F53B62">
            <w:r w:rsidRPr="00192B01">
              <w:t xml:space="preserve">Should read: </w:t>
            </w:r>
            <w:proofErr w:type="spellStart"/>
            <w:proofErr w:type="gramStart"/>
            <w:r w:rsidRPr="00192B01">
              <w:t>biosnoop</w:t>
            </w:r>
            <w:proofErr w:type="spellEnd"/>
            <w:r w:rsidRPr="00192B01">
              <w:t>(</w:t>
            </w:r>
            <w:proofErr w:type="gramEnd"/>
            <w:r w:rsidRPr="00192B01">
              <w:t>8)</w:t>
            </w:r>
          </w:p>
        </w:tc>
      </w:tr>
      <w:tr w:rsidR="00F53B62" w:rsidRPr="00192B01" w14:paraId="1CEDA60C" w14:textId="77777777" w:rsidTr="00F53B62">
        <w:trPr>
          <w:trHeight w:val="1294"/>
        </w:trPr>
        <w:tc>
          <w:tcPr>
            <w:tcW w:w="807" w:type="dxa"/>
            <w:tcBorders>
              <w:top w:val="single" w:sz="4" w:space="0" w:color="000000"/>
              <w:left w:val="single" w:sz="4" w:space="0" w:color="000000"/>
              <w:bottom w:val="single" w:sz="4" w:space="0" w:color="000000"/>
              <w:right w:val="single" w:sz="4" w:space="0" w:color="000000"/>
            </w:tcBorders>
          </w:tcPr>
          <w:p w14:paraId="0E384F1B" w14:textId="77777777" w:rsidR="00F53B62" w:rsidRPr="00192B01" w:rsidRDefault="00F53B62" w:rsidP="00F53B62">
            <w:r w:rsidRPr="00192B01">
              <w:t>370</w:t>
            </w:r>
          </w:p>
        </w:tc>
        <w:tc>
          <w:tcPr>
            <w:tcW w:w="6753" w:type="dxa"/>
            <w:tcBorders>
              <w:top w:val="single" w:sz="4" w:space="0" w:color="000000"/>
              <w:left w:val="single" w:sz="4" w:space="0" w:color="000000"/>
              <w:bottom w:val="single" w:sz="4" w:space="0" w:color="000000"/>
              <w:right w:val="single" w:sz="4" w:space="0" w:color="000000"/>
            </w:tcBorders>
          </w:tcPr>
          <w:p w14:paraId="213F73DC" w14:textId="77777777" w:rsidR="00F53B62" w:rsidRPr="00192B01" w:rsidRDefault="00F53B62" w:rsidP="00F53B62">
            <w:r w:rsidRPr="00192B01">
              <w:t>Section 9.3.7, the tool source code reads:</w:t>
            </w:r>
          </w:p>
          <w:p w14:paraId="1A4C897A" w14:textId="77777777" w:rsidR="00F53B62" w:rsidRPr="00192B01" w:rsidRDefault="00F53B62" w:rsidP="00F53B62">
            <w:proofErr w:type="spellStart"/>
            <w:proofErr w:type="gramStart"/>
            <w:r w:rsidRPr="00192B01">
              <w:t>kprobe:blk</w:t>
            </w:r>
            <w:proofErr w:type="gramEnd"/>
            <w:r w:rsidRPr="00192B01">
              <w:t>_start_request</w:t>
            </w:r>
            <w:proofErr w:type="spellEnd"/>
            <w:r w:rsidRPr="00192B01">
              <w:t xml:space="preserve">, </w:t>
            </w:r>
            <w:proofErr w:type="spellStart"/>
            <w:r w:rsidRPr="00192B01">
              <w:t>kprobe:blk_mq_start_request</w:t>
            </w:r>
            <w:proofErr w:type="spellEnd"/>
          </w:p>
        </w:tc>
        <w:tc>
          <w:tcPr>
            <w:tcW w:w="5616" w:type="dxa"/>
            <w:tcBorders>
              <w:top w:val="single" w:sz="4" w:space="0" w:color="000000"/>
              <w:left w:val="single" w:sz="4" w:space="0" w:color="000000"/>
              <w:bottom w:val="single" w:sz="4" w:space="0" w:color="000000"/>
              <w:right w:val="single" w:sz="4" w:space="0" w:color="000000"/>
            </w:tcBorders>
          </w:tcPr>
          <w:p w14:paraId="0542DCE6" w14:textId="77777777" w:rsidR="00F53B62" w:rsidRPr="00192B01" w:rsidRDefault="00F53B62" w:rsidP="00F53B62">
            <w:r w:rsidRPr="00192B01">
              <w:t>Should read:</w:t>
            </w:r>
          </w:p>
          <w:p w14:paraId="71211348" w14:textId="77777777" w:rsidR="00F53B62" w:rsidRPr="00192B01" w:rsidRDefault="00F53B62" w:rsidP="00F53B62">
            <w:proofErr w:type="spellStart"/>
            <w:proofErr w:type="gramStart"/>
            <w:r w:rsidRPr="00192B01">
              <w:t>kprobe:blk</w:t>
            </w:r>
            <w:proofErr w:type="gramEnd"/>
            <w:r w:rsidRPr="00192B01">
              <w:t>_account_io_done</w:t>
            </w:r>
            <w:proofErr w:type="spellEnd"/>
          </w:p>
        </w:tc>
      </w:tr>
      <w:tr w:rsidR="00F53B62" w:rsidRPr="00192B01" w14:paraId="7AB2C2FB" w14:textId="77777777" w:rsidTr="00F53B62">
        <w:trPr>
          <w:trHeight w:val="852"/>
        </w:trPr>
        <w:tc>
          <w:tcPr>
            <w:tcW w:w="807" w:type="dxa"/>
            <w:tcBorders>
              <w:top w:val="single" w:sz="4" w:space="0" w:color="000000"/>
              <w:left w:val="single" w:sz="4" w:space="0" w:color="000000"/>
              <w:bottom w:val="single" w:sz="4" w:space="0" w:color="000000"/>
              <w:right w:val="single" w:sz="4" w:space="0" w:color="000000"/>
            </w:tcBorders>
          </w:tcPr>
          <w:p w14:paraId="6407DB9F" w14:textId="77777777" w:rsidR="00F53B62" w:rsidRPr="00192B01" w:rsidRDefault="00F53B62" w:rsidP="00F53B62">
            <w:r w:rsidRPr="00192B01">
              <w:t>583</w:t>
            </w:r>
          </w:p>
        </w:tc>
        <w:tc>
          <w:tcPr>
            <w:tcW w:w="6753" w:type="dxa"/>
            <w:tcBorders>
              <w:top w:val="single" w:sz="4" w:space="0" w:color="000000"/>
              <w:left w:val="single" w:sz="4" w:space="0" w:color="000000"/>
              <w:bottom w:val="single" w:sz="4" w:space="0" w:color="000000"/>
              <w:right w:val="single" w:sz="4" w:space="0" w:color="000000"/>
            </w:tcBorders>
          </w:tcPr>
          <w:p w14:paraId="1C81449F" w14:textId="77777777" w:rsidR="00F53B62" w:rsidRPr="00192B01" w:rsidRDefault="00F53B62" w:rsidP="00F53B62">
            <w:r w:rsidRPr="00192B01">
              <w:t>Section 12.5.1, first section paragraph, reads:</w:t>
            </w:r>
          </w:p>
          <w:p w14:paraId="263243C8" w14:textId="77777777" w:rsidR="00F53B62" w:rsidRPr="00192B01" w:rsidRDefault="00F53B62" w:rsidP="00F53B62">
            <w:r w:rsidRPr="00192B01">
              <w:t>v8 can run Java functions</w:t>
            </w:r>
          </w:p>
        </w:tc>
        <w:tc>
          <w:tcPr>
            <w:tcW w:w="5616" w:type="dxa"/>
            <w:tcBorders>
              <w:top w:val="single" w:sz="4" w:space="0" w:color="000000"/>
              <w:left w:val="single" w:sz="4" w:space="0" w:color="000000"/>
              <w:bottom w:val="single" w:sz="4" w:space="0" w:color="000000"/>
              <w:right w:val="single" w:sz="4" w:space="0" w:color="000000"/>
            </w:tcBorders>
          </w:tcPr>
          <w:p w14:paraId="715F1616" w14:textId="77777777" w:rsidR="00F53B62" w:rsidRPr="00192B01" w:rsidRDefault="00F53B62" w:rsidP="00F53B62">
            <w:r w:rsidRPr="00192B01">
              <w:t>Should read:</w:t>
            </w:r>
          </w:p>
          <w:p w14:paraId="67DF404D" w14:textId="77777777" w:rsidR="00F53B62" w:rsidRPr="00192B01" w:rsidRDefault="00F53B62" w:rsidP="00F53B62">
            <w:r w:rsidRPr="00192B01">
              <w:t>v8 can run JavaScript functions</w:t>
            </w:r>
          </w:p>
        </w:tc>
      </w:tr>
      <w:tr w:rsidR="00F53B62" w:rsidRPr="00192B01" w14:paraId="366AD66C" w14:textId="77777777" w:rsidTr="00F53B62">
        <w:trPr>
          <w:trHeight w:val="852"/>
        </w:trPr>
        <w:tc>
          <w:tcPr>
            <w:tcW w:w="807" w:type="dxa"/>
            <w:tcBorders>
              <w:top w:val="single" w:sz="4" w:space="0" w:color="000000"/>
              <w:left w:val="single" w:sz="4" w:space="0" w:color="000000"/>
              <w:bottom w:val="single" w:sz="4" w:space="0" w:color="000000"/>
              <w:right w:val="single" w:sz="4" w:space="0" w:color="000000"/>
            </w:tcBorders>
          </w:tcPr>
          <w:p w14:paraId="36EEFE70" w14:textId="77777777" w:rsidR="00F53B62" w:rsidRPr="00192B01" w:rsidRDefault="00F53B62" w:rsidP="00F53B62">
            <w:r w:rsidRPr="00192B01">
              <w:t>749</w:t>
            </w:r>
          </w:p>
        </w:tc>
        <w:tc>
          <w:tcPr>
            <w:tcW w:w="6753" w:type="dxa"/>
            <w:tcBorders>
              <w:top w:val="single" w:sz="4" w:space="0" w:color="000000"/>
              <w:left w:val="single" w:sz="4" w:space="0" w:color="000000"/>
              <w:bottom w:val="single" w:sz="4" w:space="0" w:color="000000"/>
              <w:right w:val="single" w:sz="4" w:space="0" w:color="000000"/>
            </w:tcBorders>
          </w:tcPr>
          <w:p w14:paraId="09A3CDDB" w14:textId="77777777" w:rsidR="00F53B62" w:rsidRPr="00192B01" w:rsidRDefault="00F53B62" w:rsidP="00F53B62">
            <w:r w:rsidRPr="00192B01">
              <w:t>Appendix C, third page paragraph, reads:</w:t>
            </w:r>
          </w:p>
          <w:p w14:paraId="6C1D02C1" w14:textId="77777777" w:rsidR="00F53B62" w:rsidRPr="00192B01" w:rsidRDefault="00F53B62" w:rsidP="00F53B62">
            <w:r w:rsidRPr="00192B01">
              <w:t>line 4 imports the BPF library</w:t>
            </w:r>
          </w:p>
        </w:tc>
        <w:tc>
          <w:tcPr>
            <w:tcW w:w="5616" w:type="dxa"/>
            <w:tcBorders>
              <w:top w:val="single" w:sz="4" w:space="0" w:color="000000"/>
              <w:left w:val="single" w:sz="4" w:space="0" w:color="000000"/>
              <w:bottom w:val="single" w:sz="4" w:space="0" w:color="000000"/>
              <w:right w:val="single" w:sz="4" w:space="0" w:color="000000"/>
            </w:tcBorders>
          </w:tcPr>
          <w:p w14:paraId="2FFF88CC" w14:textId="77777777" w:rsidR="00F53B62" w:rsidRPr="00192B01" w:rsidRDefault="00F53B62" w:rsidP="00F53B62">
            <w:r w:rsidRPr="00192B01">
              <w:t>Should read:</w:t>
            </w:r>
          </w:p>
          <w:p w14:paraId="792FB620" w14:textId="77777777" w:rsidR="00F53B62" w:rsidRPr="00192B01" w:rsidRDefault="00F53B62" w:rsidP="00F53B62">
            <w:r w:rsidRPr="00192B01">
              <w:t>line 2 imports the BPF library</w:t>
            </w:r>
          </w:p>
        </w:tc>
      </w:tr>
      <w:tr w:rsidR="00F53B62" w:rsidRPr="00192B01" w14:paraId="61779C34" w14:textId="77777777" w:rsidTr="00F53B62">
        <w:trPr>
          <w:trHeight w:val="530"/>
        </w:trPr>
        <w:tc>
          <w:tcPr>
            <w:tcW w:w="807" w:type="dxa"/>
            <w:tcBorders>
              <w:top w:val="single" w:sz="4" w:space="0" w:color="000000"/>
              <w:left w:val="single" w:sz="4" w:space="0" w:color="000000"/>
              <w:bottom w:val="single" w:sz="4" w:space="0" w:color="000000"/>
              <w:right w:val="single" w:sz="4" w:space="0" w:color="000000"/>
            </w:tcBorders>
          </w:tcPr>
          <w:p w14:paraId="3BB0BD2F" w14:textId="77777777" w:rsidR="00F53B62" w:rsidRPr="00192B01" w:rsidRDefault="00F53B62" w:rsidP="00F53B62">
            <w:r w:rsidRPr="00192B01">
              <w:t>749</w:t>
            </w:r>
          </w:p>
        </w:tc>
        <w:tc>
          <w:tcPr>
            <w:tcW w:w="6753" w:type="dxa"/>
            <w:tcBorders>
              <w:top w:val="single" w:sz="4" w:space="0" w:color="000000"/>
              <w:left w:val="single" w:sz="4" w:space="0" w:color="000000"/>
              <w:bottom w:val="single" w:sz="4" w:space="0" w:color="000000"/>
              <w:right w:val="single" w:sz="4" w:space="0" w:color="000000"/>
            </w:tcBorders>
          </w:tcPr>
          <w:p w14:paraId="065686A6" w14:textId="77777777" w:rsidR="00F53B62" w:rsidRPr="00192B01" w:rsidRDefault="00F53B62" w:rsidP="00F53B62">
            <w:r w:rsidRPr="00192B01">
              <w:t>Appendix C, fifth page paragraph, reads:</w:t>
            </w:r>
          </w:p>
        </w:tc>
        <w:tc>
          <w:tcPr>
            <w:tcW w:w="5616" w:type="dxa"/>
            <w:tcBorders>
              <w:top w:val="single" w:sz="4" w:space="0" w:color="000000"/>
              <w:left w:val="single" w:sz="4" w:space="0" w:color="000000"/>
              <w:bottom w:val="single" w:sz="4" w:space="0" w:color="000000"/>
              <w:right w:val="single" w:sz="4" w:space="0" w:color="000000"/>
            </w:tcBorders>
          </w:tcPr>
          <w:p w14:paraId="40784839" w14:textId="77777777" w:rsidR="00F53B62" w:rsidRPr="00192B01" w:rsidRDefault="00F53B62" w:rsidP="00F53B62">
            <w:r w:rsidRPr="00192B01">
              <w:t>Should read:</w:t>
            </w:r>
          </w:p>
        </w:tc>
      </w:tr>
      <w:tr w:rsidR="00F53B62" w:rsidRPr="00192B01" w14:paraId="2D4A351E" w14:textId="77777777" w:rsidTr="00F53B62">
        <w:trPr>
          <w:trHeight w:val="410"/>
        </w:trPr>
        <w:tc>
          <w:tcPr>
            <w:tcW w:w="807" w:type="dxa"/>
            <w:tcBorders>
              <w:top w:val="single" w:sz="4" w:space="0" w:color="000000"/>
              <w:left w:val="single" w:sz="4" w:space="0" w:color="000000"/>
              <w:bottom w:val="single" w:sz="4" w:space="0" w:color="000000"/>
              <w:right w:val="single" w:sz="4" w:space="0" w:color="000000"/>
            </w:tcBorders>
          </w:tcPr>
          <w:p w14:paraId="44B06D81" w14:textId="77777777" w:rsidR="00F53B62" w:rsidRPr="00192B01" w:rsidRDefault="00F53B62" w:rsidP="00F53B62"/>
        </w:tc>
        <w:tc>
          <w:tcPr>
            <w:tcW w:w="6753" w:type="dxa"/>
            <w:tcBorders>
              <w:top w:val="single" w:sz="4" w:space="0" w:color="000000"/>
              <w:left w:val="single" w:sz="4" w:space="0" w:color="000000"/>
              <w:bottom w:val="single" w:sz="4" w:space="0" w:color="000000"/>
              <w:right w:val="single" w:sz="4" w:space="0" w:color="000000"/>
            </w:tcBorders>
          </w:tcPr>
          <w:p w14:paraId="3F65B5F2" w14:textId="77777777" w:rsidR="00F53B62" w:rsidRPr="00192B01" w:rsidRDefault="00F53B62" w:rsidP="00F53B62">
            <w:r w:rsidRPr="00192B01">
              <w:t>predate his capability</w:t>
            </w:r>
          </w:p>
        </w:tc>
        <w:tc>
          <w:tcPr>
            <w:tcW w:w="5616" w:type="dxa"/>
            <w:tcBorders>
              <w:top w:val="single" w:sz="4" w:space="0" w:color="000000"/>
              <w:left w:val="single" w:sz="4" w:space="0" w:color="000000"/>
              <w:bottom w:val="single" w:sz="4" w:space="0" w:color="000000"/>
              <w:right w:val="single" w:sz="4" w:space="0" w:color="000000"/>
            </w:tcBorders>
          </w:tcPr>
          <w:p w14:paraId="3C01D4B7" w14:textId="77777777" w:rsidR="00F53B62" w:rsidRPr="00192B01" w:rsidRDefault="00F53B62" w:rsidP="00F53B62">
            <w:r w:rsidRPr="00192B01">
              <w:t>predate this capability</w:t>
            </w:r>
          </w:p>
        </w:tc>
      </w:tr>
      <w:tr w:rsidR="00F53B62" w:rsidRPr="00192B01" w14:paraId="26670466" w14:textId="77777777" w:rsidTr="00F53B62">
        <w:trPr>
          <w:trHeight w:val="844"/>
        </w:trPr>
        <w:tc>
          <w:tcPr>
            <w:tcW w:w="807" w:type="dxa"/>
            <w:tcBorders>
              <w:top w:val="single" w:sz="4" w:space="0" w:color="000000"/>
              <w:left w:val="single" w:sz="4" w:space="0" w:color="000000"/>
              <w:bottom w:val="single" w:sz="4" w:space="0" w:color="000000"/>
              <w:right w:val="single" w:sz="4" w:space="0" w:color="000000"/>
            </w:tcBorders>
          </w:tcPr>
          <w:p w14:paraId="12E48210" w14:textId="77777777" w:rsidR="00F53B62" w:rsidRPr="00192B01" w:rsidRDefault="00F53B62" w:rsidP="00F53B62">
            <w:r w:rsidRPr="00192B01">
              <w:t>767</w:t>
            </w:r>
          </w:p>
        </w:tc>
        <w:tc>
          <w:tcPr>
            <w:tcW w:w="6753" w:type="dxa"/>
            <w:tcBorders>
              <w:top w:val="single" w:sz="4" w:space="0" w:color="000000"/>
              <w:left w:val="single" w:sz="4" w:space="0" w:color="000000"/>
              <w:bottom w:val="single" w:sz="4" w:space="0" w:color="000000"/>
              <w:right w:val="single" w:sz="4" w:space="0" w:color="000000"/>
            </w:tcBorders>
          </w:tcPr>
          <w:p w14:paraId="635E6232" w14:textId="77777777" w:rsidR="00F53B62" w:rsidRPr="00192B01" w:rsidRDefault="00F53B62" w:rsidP="00F53B62">
            <w:r w:rsidRPr="00192B01">
              <w:t>Appendix C, first page code output, reads: make $(</w:t>
            </w:r>
            <w:proofErr w:type="spellStart"/>
            <w:r w:rsidRPr="00192B01">
              <w:t>getconf</w:t>
            </w:r>
            <w:proofErr w:type="spellEnd"/>
            <w:r w:rsidRPr="00192B01">
              <w:t xml:space="preserve"> _NPROCESSORS_ONLN)</w:t>
            </w:r>
          </w:p>
        </w:tc>
        <w:tc>
          <w:tcPr>
            <w:tcW w:w="5616" w:type="dxa"/>
            <w:tcBorders>
              <w:top w:val="single" w:sz="4" w:space="0" w:color="000000"/>
              <w:left w:val="single" w:sz="4" w:space="0" w:color="000000"/>
              <w:bottom w:val="single" w:sz="4" w:space="0" w:color="000000"/>
              <w:right w:val="single" w:sz="4" w:space="0" w:color="000000"/>
            </w:tcBorders>
          </w:tcPr>
          <w:p w14:paraId="36EA15D2" w14:textId="77777777" w:rsidR="00F53B62" w:rsidRPr="00192B01" w:rsidRDefault="00F53B62" w:rsidP="00F53B62">
            <w:r w:rsidRPr="00192B01">
              <w:t>Should read:</w:t>
            </w:r>
          </w:p>
          <w:p w14:paraId="4D53E438" w14:textId="77777777" w:rsidR="00F53B62" w:rsidRPr="00192B01" w:rsidRDefault="00F53B62" w:rsidP="00F53B62">
            <w:r w:rsidRPr="00192B01">
              <w:t>make -j $(</w:t>
            </w:r>
            <w:proofErr w:type="spellStart"/>
            <w:r w:rsidRPr="00192B01">
              <w:t>getconf</w:t>
            </w:r>
            <w:proofErr w:type="spellEnd"/>
            <w:r w:rsidRPr="00192B01">
              <w:t xml:space="preserve"> _NPROCESSORS_ONLN)</w:t>
            </w:r>
          </w:p>
        </w:tc>
      </w:tr>
      <w:tr w:rsidR="00F53B62" w:rsidRPr="00192B01" w14:paraId="5D9437CE" w14:textId="77777777" w:rsidTr="00F53B62">
        <w:trPr>
          <w:trHeight w:val="852"/>
        </w:trPr>
        <w:tc>
          <w:tcPr>
            <w:tcW w:w="807" w:type="dxa"/>
            <w:tcBorders>
              <w:top w:val="single" w:sz="4" w:space="0" w:color="000000"/>
              <w:left w:val="single" w:sz="4" w:space="0" w:color="000000"/>
              <w:bottom w:val="single" w:sz="4" w:space="0" w:color="000000"/>
              <w:right w:val="single" w:sz="4" w:space="0" w:color="000000"/>
            </w:tcBorders>
          </w:tcPr>
          <w:p w14:paraId="59207E8A" w14:textId="77777777" w:rsidR="00F53B62" w:rsidRPr="00192B01" w:rsidRDefault="00F53B62" w:rsidP="00F53B62">
            <w:r w:rsidRPr="00192B01">
              <w:t>767</w:t>
            </w:r>
          </w:p>
        </w:tc>
        <w:tc>
          <w:tcPr>
            <w:tcW w:w="6753" w:type="dxa"/>
            <w:tcBorders>
              <w:top w:val="single" w:sz="4" w:space="0" w:color="000000"/>
              <w:left w:val="single" w:sz="4" w:space="0" w:color="000000"/>
              <w:bottom w:val="single" w:sz="4" w:space="0" w:color="000000"/>
              <w:right w:val="single" w:sz="4" w:space="0" w:color="000000"/>
            </w:tcBorders>
          </w:tcPr>
          <w:p w14:paraId="4EA36AE5" w14:textId="77777777" w:rsidR="00F53B62" w:rsidRPr="00192B01" w:rsidRDefault="00F53B62" w:rsidP="00F53B62">
            <w:r w:rsidRPr="00192B01">
              <w:t>Appendix C, fifth page paragraph, reads:</w:t>
            </w:r>
          </w:p>
          <w:p w14:paraId="6E48A935" w14:textId="77777777" w:rsidR="00F53B62" w:rsidRPr="00192B01" w:rsidRDefault="00F53B62" w:rsidP="00F53B62">
            <w:proofErr w:type="spellStart"/>
            <w:r w:rsidRPr="00192B01">
              <w:t>thesamples</w:t>
            </w:r>
            <w:proofErr w:type="spellEnd"/>
          </w:p>
        </w:tc>
        <w:tc>
          <w:tcPr>
            <w:tcW w:w="5616" w:type="dxa"/>
            <w:tcBorders>
              <w:top w:val="single" w:sz="4" w:space="0" w:color="000000"/>
              <w:left w:val="single" w:sz="4" w:space="0" w:color="000000"/>
              <w:bottom w:val="single" w:sz="4" w:space="0" w:color="000000"/>
              <w:right w:val="single" w:sz="4" w:space="0" w:color="000000"/>
            </w:tcBorders>
          </w:tcPr>
          <w:p w14:paraId="7490442C" w14:textId="77777777" w:rsidR="00F53B62" w:rsidRPr="00192B01" w:rsidRDefault="00F53B62" w:rsidP="00F53B62">
            <w:r w:rsidRPr="00192B01">
              <w:t>Should read: the samples</w:t>
            </w:r>
          </w:p>
        </w:tc>
      </w:tr>
    </w:tbl>
    <w:p w14:paraId="29055F93" w14:textId="77777777" w:rsidR="00F53B62" w:rsidRDefault="00F53B62" w:rsidP="00F53B62"/>
    <w:p w14:paraId="4E3046CB" w14:textId="77777777" w:rsidR="00F53B62" w:rsidRDefault="00F53B62" w:rsidP="00F53B62">
      <w:pPr>
        <w:jc w:val="center"/>
      </w:pPr>
      <w:r>
        <w:t xml:space="preserve">This errata sheet is intended to provide updated technical information. Spelling and grammar misprints are updated during the reprint </w:t>
      </w:r>
      <w:proofErr w:type="gramStart"/>
      <w:r>
        <w:t>process, but</w:t>
      </w:r>
      <w:proofErr w:type="gramEnd"/>
      <w:r>
        <w:t xml:space="preserve"> are not listed on this errata sheet.</w:t>
      </w:r>
    </w:p>
    <w:p w14:paraId="65FFFFCE" w14:textId="77777777" w:rsidR="00F53B62" w:rsidRDefault="00F53B62" w:rsidP="00F53B62">
      <w:pPr>
        <w:jc w:val="center"/>
      </w:pPr>
    </w:p>
    <w:sectPr w:rsidR="00F53B62" w:rsidSect="00F53B62">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7CDB6" w14:textId="77777777" w:rsidR="00040D6A" w:rsidRDefault="00040D6A" w:rsidP="004E597A">
      <w:pPr>
        <w:spacing w:after="0" w:line="240" w:lineRule="auto"/>
      </w:pPr>
      <w:r>
        <w:separator/>
      </w:r>
    </w:p>
  </w:endnote>
  <w:endnote w:type="continuationSeparator" w:id="0">
    <w:p w14:paraId="66EBD55E" w14:textId="77777777" w:rsidR="00040D6A" w:rsidRDefault="00040D6A" w:rsidP="004E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1A9" w14:textId="10961195" w:rsidR="004E597A" w:rsidRDefault="009D64A4" w:rsidP="004E597A">
    <w:pPr>
      <w:pStyle w:val="Footer"/>
      <w:jc w:val="right"/>
    </w:pPr>
    <w:r>
      <w:t xml:space="preserve">Last updated on </w:t>
    </w:r>
    <w:r w:rsidR="004E597A">
      <w:t>06/17/2020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56EDB" w14:textId="77777777" w:rsidR="00040D6A" w:rsidRDefault="00040D6A" w:rsidP="004E597A">
      <w:pPr>
        <w:spacing w:after="0" w:line="240" w:lineRule="auto"/>
      </w:pPr>
      <w:r>
        <w:separator/>
      </w:r>
    </w:p>
  </w:footnote>
  <w:footnote w:type="continuationSeparator" w:id="0">
    <w:p w14:paraId="0246850D" w14:textId="77777777" w:rsidR="00040D6A" w:rsidRDefault="00040D6A" w:rsidP="004E5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62"/>
    <w:rsid w:val="00040D6A"/>
    <w:rsid w:val="001575D9"/>
    <w:rsid w:val="004E597A"/>
    <w:rsid w:val="008272F8"/>
    <w:rsid w:val="00865AC8"/>
    <w:rsid w:val="009D64A4"/>
    <w:rsid w:val="00D542C5"/>
    <w:rsid w:val="00F5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8F0B"/>
  <w15:chartTrackingRefBased/>
  <w15:docId w15:val="{406DCA0D-90E0-44D3-ACF8-0037D508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3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5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97A"/>
  </w:style>
  <w:style w:type="paragraph" w:styleId="Footer">
    <w:name w:val="footer"/>
    <w:basedOn w:val="Normal"/>
    <w:link w:val="FooterChar"/>
    <w:uiPriority w:val="99"/>
    <w:unhideWhenUsed/>
    <w:rsid w:val="004E5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Mudita Sonar</dc:creator>
  <cp:keywords/>
  <dc:description/>
  <cp:lastModifiedBy>Mudita Sonar</cp:lastModifiedBy>
  <cp:revision>7</cp:revision>
  <dcterms:created xsi:type="dcterms:W3CDTF">2020-06-17T10:05:00Z</dcterms:created>
  <dcterms:modified xsi:type="dcterms:W3CDTF">2020-06-17T10:33:00Z</dcterms:modified>
</cp:coreProperties>
</file>