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7A6F1" w14:textId="6357119E" w:rsidR="00287461" w:rsidRDefault="00936E60" w:rsidP="00936E60">
      <w:pPr>
        <w:jc w:val="center"/>
      </w:pPr>
      <w:r w:rsidRPr="00936E60">
        <w:rPr>
          <w:rFonts w:ascii="Verdana" w:eastAsia="Verdana" w:hAnsi="Verdana" w:cs="Verdana"/>
          <w:b/>
          <w:sz w:val="28"/>
          <w:szCs w:val="28"/>
        </w:rPr>
        <w:t>Righting Software</w:t>
      </w:r>
      <w:r w:rsidR="00313C86">
        <w:rPr>
          <w:rFonts w:ascii="Verdana" w:eastAsia="Verdana" w:hAnsi="Verdana" w:cs="Verdana"/>
          <w:b/>
          <w:sz w:val="28"/>
          <w:szCs w:val="28"/>
        </w:rPr>
        <w:t>,</w:t>
      </w:r>
      <w:r w:rsidRPr="00936E60">
        <w:rPr>
          <w:rFonts w:ascii="Verdana" w:eastAsia="Verdana" w:hAnsi="Verdana" w:cs="Verdana"/>
          <w:b/>
          <w:sz w:val="28"/>
          <w:szCs w:val="28"/>
        </w:rPr>
        <w:t xml:space="preserve"> </w:t>
      </w:r>
      <w:r w:rsidR="00313C86">
        <w:rPr>
          <w:rFonts w:ascii="Verdana" w:eastAsia="Verdana" w:hAnsi="Verdana" w:cs="Verdana"/>
          <w:b/>
          <w:sz w:val="28"/>
          <w:szCs w:val="28"/>
        </w:rPr>
        <w:t>Fir</w:t>
      </w:r>
      <w:r w:rsidRPr="00936E60">
        <w:rPr>
          <w:rFonts w:ascii="Verdana" w:eastAsia="Verdana" w:hAnsi="Verdana" w:cs="Verdana"/>
          <w:b/>
          <w:sz w:val="28"/>
          <w:szCs w:val="28"/>
        </w:rPr>
        <w:t>st Edition</w:t>
      </w:r>
    </w:p>
    <w:p w14:paraId="489C2612" w14:textId="77777777" w:rsidR="00287461" w:rsidRDefault="00287461"/>
    <w:p w14:paraId="296D550F" w14:textId="77777777" w:rsidR="00287461" w:rsidRDefault="00AC701E">
      <w:pPr>
        <w:pBdr>
          <w:top w:val="nil"/>
          <w:left w:val="nil"/>
          <w:bottom w:val="nil"/>
          <w:right w:val="nil"/>
          <w:between w:val="nil"/>
        </w:pBdr>
        <w:spacing w:after="240"/>
        <w:jc w:val="center"/>
        <w:rPr>
          <w:rFonts w:ascii="Verdana" w:eastAsia="Verdana" w:hAnsi="Verdana" w:cs="Verdana"/>
          <w:b/>
          <w:color w:val="000000"/>
        </w:rPr>
      </w:pPr>
      <w:r>
        <w:rPr>
          <w:rFonts w:ascii="Verdana" w:eastAsia="Verdana" w:hAnsi="Verdana" w:cs="Verdana"/>
          <w:b/>
          <w:color w:val="000000"/>
        </w:rPr>
        <w:t>Copyright © 20</w:t>
      </w:r>
      <w:r w:rsidR="00C43ABD">
        <w:rPr>
          <w:rFonts w:ascii="Verdana" w:eastAsia="Verdana" w:hAnsi="Verdana" w:cs="Verdana"/>
          <w:b/>
          <w:color w:val="000000"/>
        </w:rPr>
        <w:t>20</w:t>
      </w:r>
      <w:r>
        <w:rPr>
          <w:rFonts w:ascii="Verdana" w:eastAsia="Verdana" w:hAnsi="Verdana" w:cs="Verdana"/>
          <w:b/>
          <w:color w:val="000000"/>
        </w:rPr>
        <w:t xml:space="preserve"> Pearson Education, Inc.</w:t>
      </w:r>
    </w:p>
    <w:p w14:paraId="6264F617" w14:textId="1EE5A865" w:rsidR="00287461" w:rsidRDefault="00313C86">
      <w:pPr>
        <w:pBdr>
          <w:top w:val="nil"/>
          <w:left w:val="nil"/>
          <w:bottom w:val="nil"/>
          <w:right w:val="nil"/>
          <w:between w:val="nil"/>
        </w:pBdr>
        <w:spacing w:after="240"/>
        <w:jc w:val="center"/>
        <w:rPr>
          <w:rFonts w:ascii="Verdana" w:eastAsia="Verdana" w:hAnsi="Verdana" w:cs="Verdana"/>
          <w:color w:val="000000"/>
        </w:rPr>
      </w:pPr>
      <w:r>
        <w:rPr>
          <w:rFonts w:ascii="Verdana" w:hAnsi="Verdana"/>
          <w:b/>
          <w:bCs/>
          <w:color w:val="333333"/>
          <w:sz w:val="20"/>
          <w:szCs w:val="20"/>
          <w:shd w:val="clear" w:color="auto" w:fill="FFFFFF"/>
        </w:rPr>
        <w:t>ISBN-13:</w:t>
      </w:r>
      <w:r>
        <w:rPr>
          <w:rFonts w:ascii="Arial" w:hAnsi="Arial" w:cs="Arial"/>
          <w:color w:val="333333"/>
          <w:sz w:val="20"/>
          <w:szCs w:val="20"/>
          <w:shd w:val="clear" w:color="auto" w:fill="FFFFFF"/>
        </w:rPr>
        <w:t> 978-0-13-652403-8</w:t>
      </w:r>
      <w:r>
        <w:rPr>
          <w:rFonts w:ascii="Arial" w:hAnsi="Arial" w:cs="Arial"/>
          <w:color w:val="333333"/>
          <w:sz w:val="20"/>
          <w:szCs w:val="20"/>
          <w:shd w:val="clear" w:color="auto" w:fill="FFFFFF"/>
        </w:rPr>
        <w:br/>
      </w:r>
      <w:r w:rsidR="00E44436">
        <w:rPr>
          <w:rFonts w:ascii="Verdana" w:hAnsi="Verdana"/>
          <w:b/>
          <w:bCs/>
          <w:color w:val="333333"/>
          <w:sz w:val="20"/>
          <w:szCs w:val="20"/>
          <w:shd w:val="clear" w:color="auto" w:fill="FFFFFF"/>
        </w:rPr>
        <w:t>ISBN-10:</w:t>
      </w:r>
      <w:r w:rsidR="00E44436">
        <w:rPr>
          <w:rFonts w:ascii="Arial" w:hAnsi="Arial" w:cs="Arial"/>
          <w:color w:val="333333"/>
          <w:sz w:val="20"/>
          <w:szCs w:val="20"/>
          <w:shd w:val="clear" w:color="auto" w:fill="FFFFFF"/>
        </w:rPr>
        <w:t> 0</w:t>
      </w:r>
      <w:r>
        <w:rPr>
          <w:rFonts w:ascii="Arial" w:hAnsi="Arial" w:cs="Arial"/>
          <w:color w:val="333333"/>
          <w:sz w:val="20"/>
          <w:szCs w:val="20"/>
          <w:shd w:val="clear" w:color="auto" w:fill="FFFFFF"/>
        </w:rPr>
        <w:t>-</w:t>
      </w:r>
      <w:r w:rsidR="00E44436">
        <w:rPr>
          <w:rFonts w:ascii="Arial" w:hAnsi="Arial" w:cs="Arial"/>
          <w:color w:val="333333"/>
          <w:sz w:val="20"/>
          <w:szCs w:val="20"/>
          <w:shd w:val="clear" w:color="auto" w:fill="FFFFFF"/>
        </w:rPr>
        <w:t>1</w:t>
      </w:r>
      <w:r>
        <w:rPr>
          <w:rFonts w:ascii="Arial" w:hAnsi="Arial" w:cs="Arial"/>
          <w:color w:val="333333"/>
          <w:sz w:val="20"/>
          <w:szCs w:val="20"/>
          <w:shd w:val="clear" w:color="auto" w:fill="FFFFFF"/>
        </w:rPr>
        <w:t>3-</w:t>
      </w:r>
      <w:r w:rsidR="00E44436">
        <w:rPr>
          <w:rFonts w:ascii="Arial" w:hAnsi="Arial" w:cs="Arial"/>
          <w:color w:val="333333"/>
          <w:sz w:val="20"/>
          <w:szCs w:val="20"/>
          <w:shd w:val="clear" w:color="auto" w:fill="FFFFFF"/>
        </w:rPr>
        <w:t>652403</w:t>
      </w:r>
      <w:r>
        <w:rPr>
          <w:rFonts w:ascii="Arial" w:hAnsi="Arial" w:cs="Arial"/>
          <w:color w:val="333333"/>
          <w:sz w:val="20"/>
          <w:szCs w:val="20"/>
          <w:shd w:val="clear" w:color="auto" w:fill="FFFFFF"/>
        </w:rPr>
        <w:t>-</w:t>
      </w:r>
      <w:r w:rsidR="00E44436">
        <w:rPr>
          <w:rFonts w:ascii="Arial" w:hAnsi="Arial" w:cs="Arial"/>
          <w:color w:val="333333"/>
          <w:sz w:val="20"/>
          <w:szCs w:val="20"/>
          <w:shd w:val="clear" w:color="auto" w:fill="FFFFFF"/>
        </w:rPr>
        <w:t>6</w:t>
      </w:r>
    </w:p>
    <w:p w14:paraId="5641C1CC" w14:textId="77777777" w:rsidR="00287461" w:rsidRDefault="00AC701E">
      <w:pPr>
        <w:pBdr>
          <w:top w:val="nil"/>
          <w:left w:val="nil"/>
          <w:bottom w:val="nil"/>
          <w:right w:val="nil"/>
          <w:between w:val="nil"/>
        </w:pBdr>
        <w:spacing w:after="240"/>
        <w:jc w:val="center"/>
        <w:rPr>
          <w:rFonts w:ascii="Verdana" w:eastAsia="Verdana" w:hAnsi="Verdana" w:cs="Verdana"/>
          <w:b/>
          <w:color w:val="000000"/>
        </w:rPr>
      </w:pPr>
      <w:r>
        <w:rPr>
          <w:rFonts w:ascii="Verdana" w:eastAsia="Verdana" w:hAnsi="Verdana" w:cs="Verdana"/>
          <w:b/>
          <w:color w:val="000000"/>
        </w:rPr>
        <w:t>Warning and Disclaimer</w:t>
      </w:r>
    </w:p>
    <w:p w14:paraId="33B48919" w14:textId="413C0D06" w:rsidR="00287461" w:rsidRDefault="00AC701E">
      <w:pPr>
        <w:pBdr>
          <w:top w:val="nil"/>
          <w:left w:val="nil"/>
          <w:bottom w:val="nil"/>
          <w:right w:val="nil"/>
          <w:between w:val="nil"/>
        </w:pBdr>
        <w:spacing w:after="240"/>
        <w:jc w:val="center"/>
        <w:rPr>
          <w:rFonts w:ascii="Verdana" w:eastAsia="Verdana" w:hAnsi="Verdana" w:cs="Verdana"/>
          <w:color w:val="000000"/>
        </w:rPr>
      </w:pPr>
      <w:r>
        <w:rPr>
          <w:rFonts w:ascii="Verdana" w:eastAsia="Verdana" w:hAnsi="Verdana" w:cs="Verdana"/>
          <w:color w:val="000000"/>
        </w:rPr>
        <w:t xml:space="preserve">Every effort has been made to make this book as complete and as accurate as possible, but no warranty or fitness is implied. The information provided is on an </w:t>
      </w:r>
      <w:r w:rsidR="00313C86">
        <w:rPr>
          <w:rFonts w:ascii="Verdana" w:eastAsia="Verdana" w:hAnsi="Verdana" w:cs="Verdana"/>
          <w:color w:val="000000"/>
        </w:rPr>
        <w:t>“</w:t>
      </w:r>
      <w:r>
        <w:rPr>
          <w:rFonts w:ascii="Verdana" w:eastAsia="Verdana" w:hAnsi="Verdana" w:cs="Verdana"/>
          <w:color w:val="000000"/>
        </w:rPr>
        <w:t>as is</w:t>
      </w:r>
      <w:r w:rsidR="00313C86">
        <w:rPr>
          <w:rFonts w:ascii="Verdana" w:eastAsia="Verdana" w:hAnsi="Verdana" w:cs="Verdana"/>
          <w:color w:val="000000"/>
        </w:rPr>
        <w:t>”</w:t>
      </w:r>
      <w:r>
        <w:rPr>
          <w:rFonts w:ascii="Verdana" w:eastAsia="Verdana" w:hAnsi="Verdana" w:cs="Verdana"/>
          <w:color w:val="000000"/>
        </w:rPr>
        <w:t xml:space="preserve"> basis. The author and the publisher shall have neither liability nor responsibility to any person or entity with respect to any loss or damages arising from the information contained in this book.</w:t>
      </w:r>
    </w:p>
    <w:p w14:paraId="2FFC63B1" w14:textId="77777777" w:rsidR="00287461" w:rsidRDefault="00AC701E">
      <w:pPr>
        <w:pBdr>
          <w:top w:val="nil"/>
          <w:left w:val="nil"/>
          <w:bottom w:val="nil"/>
          <w:right w:val="nil"/>
          <w:between w:val="nil"/>
        </w:pBdr>
        <w:spacing w:after="240"/>
        <w:jc w:val="center"/>
        <w:rPr>
          <w:rFonts w:ascii="Verdana" w:eastAsia="Verdana" w:hAnsi="Verdana" w:cs="Verdana"/>
          <w:color w:val="000000"/>
        </w:rPr>
      </w:pPr>
      <w:r>
        <w:rPr>
          <w:rFonts w:ascii="Verdana" w:eastAsia="Verdana" w:hAnsi="Verdana" w:cs="Verdana"/>
          <w:color w:val="000000"/>
        </w:rPr>
        <w:t>When reviewing corrections, always check the print number of your book. Corrections are made to printed books with each subsequent printing.</w:t>
      </w:r>
    </w:p>
    <w:p w14:paraId="00894E74" w14:textId="77777777" w:rsidR="00287461" w:rsidRDefault="00AC701E">
      <w:pPr>
        <w:pBdr>
          <w:top w:val="nil"/>
          <w:left w:val="nil"/>
          <w:bottom w:val="nil"/>
          <w:right w:val="nil"/>
          <w:between w:val="nil"/>
        </w:pBdr>
        <w:tabs>
          <w:tab w:val="left" w:pos="2160"/>
          <w:tab w:val="left" w:pos="4320"/>
        </w:tabs>
        <w:spacing w:after="240"/>
        <w:jc w:val="center"/>
        <w:rPr>
          <w:rFonts w:ascii="Verdana" w:eastAsia="Verdana" w:hAnsi="Verdana" w:cs="Verdana"/>
          <w:i/>
          <w:color w:val="000000"/>
        </w:rPr>
      </w:pPr>
      <w:r>
        <w:rPr>
          <w:rFonts w:ascii="Verdana" w:eastAsia="Verdana" w:hAnsi="Verdana" w:cs="Verdana"/>
          <w:i/>
          <w:color w:val="000000"/>
        </w:rPr>
        <w:t>First Printing: December 201</w:t>
      </w:r>
      <w:r w:rsidR="00C43ABD">
        <w:rPr>
          <w:rFonts w:ascii="Verdana" w:eastAsia="Verdana" w:hAnsi="Verdana" w:cs="Verdana"/>
          <w:i/>
          <w:color w:val="000000"/>
        </w:rPr>
        <w:t>9</w:t>
      </w:r>
    </w:p>
    <w:p w14:paraId="2E9360C1" w14:textId="0E8F10D6" w:rsidR="00287461" w:rsidRDefault="009875F3">
      <w:pPr>
        <w:pBdr>
          <w:top w:val="nil"/>
          <w:left w:val="nil"/>
          <w:bottom w:val="nil"/>
          <w:right w:val="nil"/>
          <w:between w:val="nil"/>
        </w:pBdr>
        <w:tabs>
          <w:tab w:val="left" w:pos="2160"/>
          <w:tab w:val="left" w:pos="4320"/>
        </w:tabs>
        <w:spacing w:after="240"/>
        <w:rPr>
          <w:rFonts w:ascii="Verdana" w:eastAsia="Verdana" w:hAnsi="Verdana" w:cs="Verdana"/>
          <w:i/>
          <w:color w:val="000000"/>
        </w:rPr>
      </w:pPr>
      <w:r>
        <w:rPr>
          <w:rFonts w:ascii="Verdana" w:eastAsia="Verdana" w:hAnsi="Verdana" w:cs="Verdana"/>
          <w:b/>
          <w:color w:val="000000"/>
        </w:rPr>
        <w:t>T</w:t>
      </w:r>
      <w:r w:rsidR="003150BE">
        <w:rPr>
          <w:rFonts w:ascii="Verdana" w:eastAsia="Verdana" w:hAnsi="Verdana" w:cs="Verdana"/>
          <w:b/>
          <w:color w:val="000000"/>
        </w:rPr>
        <w:t>ext changes, all formats</w:t>
      </w:r>
      <w:r w:rsidR="00E923D6">
        <w:rPr>
          <w:rFonts w:ascii="Verdana" w:eastAsia="Verdana" w:hAnsi="Verdana" w:cs="Verdana"/>
          <w:b/>
          <w:color w:val="000000"/>
        </w:rPr>
        <w:t xml:space="preserve">. Page numbers and location based on paper format. </w:t>
      </w:r>
    </w:p>
    <w:tbl>
      <w:tblPr>
        <w:tblStyle w:val="a"/>
        <w:tblW w:w="13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6007"/>
        <w:gridCol w:w="5947"/>
      </w:tblGrid>
      <w:tr w:rsidR="00287461" w14:paraId="67D8CE77" w14:textId="77777777" w:rsidTr="004C21F9">
        <w:tc>
          <w:tcPr>
            <w:tcW w:w="1458" w:type="dxa"/>
          </w:tcPr>
          <w:p w14:paraId="66F390D2" w14:textId="5DB13BCE" w:rsidR="00287461" w:rsidRDefault="00AC701E" w:rsidP="00030961">
            <w:pPr>
              <w:pBdr>
                <w:top w:val="nil"/>
                <w:left w:val="nil"/>
                <w:bottom w:val="nil"/>
                <w:right w:val="nil"/>
                <w:between w:val="nil"/>
              </w:pBdr>
              <w:tabs>
                <w:tab w:val="left" w:pos="2160"/>
                <w:tab w:val="left" w:pos="4320"/>
              </w:tabs>
              <w:spacing w:after="240"/>
              <w:rPr>
                <w:rFonts w:ascii="Verdana" w:eastAsia="Verdana" w:hAnsi="Verdana" w:cs="Verdana"/>
                <w:color w:val="000000"/>
              </w:rPr>
            </w:pPr>
            <w:r>
              <w:rPr>
                <w:rFonts w:ascii="Verdana" w:eastAsia="Verdana" w:hAnsi="Verdana" w:cs="Verdana"/>
                <w:b/>
                <w:color w:val="000000"/>
              </w:rPr>
              <w:t>P</w:t>
            </w:r>
            <w:r w:rsidR="00483912">
              <w:rPr>
                <w:rFonts w:ascii="Verdana" w:eastAsia="Verdana" w:hAnsi="Verdana" w:cs="Verdana"/>
                <w:b/>
                <w:color w:val="000000"/>
              </w:rPr>
              <w:t>a</w:t>
            </w:r>
            <w:r>
              <w:rPr>
                <w:rFonts w:ascii="Verdana" w:eastAsia="Verdana" w:hAnsi="Verdana" w:cs="Verdana"/>
                <w:b/>
                <w:color w:val="000000"/>
              </w:rPr>
              <w:t>g</w:t>
            </w:r>
            <w:r w:rsidR="00483912">
              <w:rPr>
                <w:rFonts w:ascii="Verdana" w:eastAsia="Verdana" w:hAnsi="Verdana" w:cs="Verdana"/>
                <w:b/>
                <w:color w:val="000000"/>
              </w:rPr>
              <w:t>e</w:t>
            </w:r>
          </w:p>
        </w:tc>
        <w:tc>
          <w:tcPr>
            <w:tcW w:w="6007" w:type="dxa"/>
          </w:tcPr>
          <w:p w14:paraId="2907C349" w14:textId="29279F77" w:rsidR="00287461" w:rsidRDefault="00AC701E" w:rsidP="00030961">
            <w:pPr>
              <w:pBdr>
                <w:top w:val="nil"/>
                <w:left w:val="nil"/>
                <w:bottom w:val="nil"/>
                <w:right w:val="nil"/>
                <w:between w:val="nil"/>
              </w:pBdr>
              <w:tabs>
                <w:tab w:val="left" w:pos="2160"/>
                <w:tab w:val="left" w:pos="4320"/>
              </w:tabs>
              <w:spacing w:after="240"/>
              <w:rPr>
                <w:rFonts w:ascii="Verdana" w:eastAsia="Verdana" w:hAnsi="Verdana" w:cs="Verdana"/>
                <w:color w:val="000000"/>
              </w:rPr>
            </w:pPr>
            <w:r>
              <w:rPr>
                <w:rFonts w:ascii="Verdana" w:eastAsia="Verdana" w:hAnsi="Verdana" w:cs="Verdana"/>
                <w:b/>
                <w:color w:val="000000"/>
              </w:rPr>
              <w:t>Error</w:t>
            </w:r>
          </w:p>
        </w:tc>
        <w:tc>
          <w:tcPr>
            <w:tcW w:w="5947" w:type="dxa"/>
          </w:tcPr>
          <w:p w14:paraId="29DB9466" w14:textId="77777777" w:rsidR="00287461" w:rsidRDefault="00AC701E" w:rsidP="00030961">
            <w:pPr>
              <w:pBdr>
                <w:top w:val="nil"/>
                <w:left w:val="nil"/>
                <w:bottom w:val="nil"/>
                <w:right w:val="nil"/>
                <w:between w:val="nil"/>
              </w:pBdr>
              <w:tabs>
                <w:tab w:val="left" w:pos="2160"/>
                <w:tab w:val="left" w:pos="4320"/>
              </w:tabs>
              <w:spacing w:after="240"/>
              <w:rPr>
                <w:rFonts w:ascii="Verdana" w:eastAsia="Verdana" w:hAnsi="Verdana" w:cs="Verdana"/>
                <w:color w:val="000000"/>
              </w:rPr>
            </w:pPr>
            <w:r>
              <w:rPr>
                <w:rFonts w:ascii="Verdana" w:eastAsia="Verdana" w:hAnsi="Verdana" w:cs="Verdana"/>
                <w:b/>
                <w:color w:val="000000"/>
              </w:rPr>
              <w:t>Correction</w:t>
            </w:r>
          </w:p>
        </w:tc>
      </w:tr>
      <w:tr w:rsidR="00287461" w14:paraId="039CB05E" w14:textId="77777777" w:rsidTr="004C21F9">
        <w:tc>
          <w:tcPr>
            <w:tcW w:w="1458" w:type="dxa"/>
          </w:tcPr>
          <w:p w14:paraId="03759B07" w14:textId="2056FB79" w:rsidR="00287461" w:rsidRPr="00EF7A10" w:rsidRDefault="00030961" w:rsidP="00030961">
            <w:pPr>
              <w:pBdr>
                <w:top w:val="nil"/>
                <w:left w:val="nil"/>
                <w:bottom w:val="nil"/>
                <w:right w:val="nil"/>
                <w:between w:val="nil"/>
              </w:pBdr>
              <w:tabs>
                <w:tab w:val="left" w:pos="2160"/>
                <w:tab w:val="left" w:pos="4320"/>
              </w:tabs>
              <w:spacing w:after="240"/>
              <w:rPr>
                <w:rFonts w:ascii="Arial" w:eastAsia="Verdana" w:hAnsi="Arial" w:cs="Arial"/>
                <w:color w:val="000000"/>
              </w:rPr>
            </w:pPr>
            <w:r>
              <w:rPr>
                <w:rFonts w:ascii="Arial" w:hAnsi="Arial" w:cs="Arial"/>
              </w:rPr>
              <w:t>ii</w:t>
            </w:r>
            <w:r w:rsidR="00564533" w:rsidRPr="00EF7A10">
              <w:rPr>
                <w:rFonts w:ascii="Arial" w:hAnsi="Arial" w:cs="Arial"/>
              </w:rPr>
              <w:t>,</w:t>
            </w:r>
            <w:r w:rsidR="00884733" w:rsidRPr="00EF7A10">
              <w:rPr>
                <w:rFonts w:ascii="Arial" w:hAnsi="Arial" w:cs="Arial"/>
              </w:rPr>
              <w:t xml:space="preserve"> </w:t>
            </w:r>
            <w:r w:rsidR="00564533" w:rsidRPr="00EF7A10">
              <w:rPr>
                <w:rFonts w:ascii="Arial" w:hAnsi="Arial" w:cs="Arial"/>
              </w:rPr>
              <w:t>Kory Torgersen</w:t>
            </w:r>
            <w:r w:rsidR="00726333">
              <w:rPr>
                <w:rFonts w:ascii="Arial" w:hAnsi="Arial" w:cs="Arial"/>
              </w:rPr>
              <w:t xml:space="preserve"> </w:t>
            </w:r>
            <w:r>
              <w:rPr>
                <w:rFonts w:ascii="Arial" w:hAnsi="Arial" w:cs="Arial"/>
              </w:rPr>
              <w:t>quote</w:t>
            </w:r>
            <w:r w:rsidR="00EC52EF">
              <w:rPr>
                <w:rFonts w:ascii="Arial" w:hAnsi="Arial" w:cs="Arial"/>
              </w:rPr>
              <w:t>, paragraph</w:t>
            </w:r>
            <w:r w:rsidR="00A779D2">
              <w:rPr>
                <w:rFonts w:ascii="Arial" w:hAnsi="Arial" w:cs="Arial"/>
              </w:rPr>
              <w:t xml:space="preserve"> 4, line 2</w:t>
            </w:r>
          </w:p>
        </w:tc>
        <w:tc>
          <w:tcPr>
            <w:tcW w:w="6007" w:type="dxa"/>
          </w:tcPr>
          <w:p w14:paraId="51C90F51" w14:textId="6B77BE93" w:rsidR="00287461" w:rsidRPr="00EF7A10" w:rsidRDefault="00564533" w:rsidP="00030961">
            <w:pPr>
              <w:pBdr>
                <w:top w:val="nil"/>
                <w:left w:val="nil"/>
                <w:bottom w:val="nil"/>
                <w:right w:val="nil"/>
                <w:between w:val="nil"/>
              </w:pBdr>
              <w:tabs>
                <w:tab w:val="left" w:pos="2160"/>
                <w:tab w:val="left" w:pos="4320"/>
              </w:tabs>
              <w:spacing w:after="240"/>
              <w:rPr>
                <w:rFonts w:ascii="Arial" w:eastAsia="Verdana" w:hAnsi="Arial" w:cs="Arial"/>
                <w:color w:val="000000"/>
              </w:rPr>
            </w:pPr>
            <w:r w:rsidRPr="00EF7A10">
              <w:rPr>
                <w:rFonts w:ascii="Arial" w:eastAsia="EB Garamond" w:hAnsi="Arial" w:cs="Arial"/>
                <w:color w:val="000000"/>
              </w:rPr>
              <w:t>applying engineering princip</w:t>
            </w:r>
            <w:r w:rsidR="003318D8">
              <w:rPr>
                <w:rFonts w:ascii="Arial" w:eastAsia="EB Garamond" w:hAnsi="Arial" w:cs="Arial"/>
                <w:color w:val="000000"/>
              </w:rPr>
              <w:t>al</w:t>
            </w:r>
            <w:r w:rsidRPr="00EF7A10">
              <w:rPr>
                <w:rFonts w:ascii="Arial" w:eastAsia="EB Garamond" w:hAnsi="Arial" w:cs="Arial"/>
                <w:color w:val="000000"/>
              </w:rPr>
              <w:t>s</w:t>
            </w:r>
          </w:p>
        </w:tc>
        <w:tc>
          <w:tcPr>
            <w:tcW w:w="5947" w:type="dxa"/>
          </w:tcPr>
          <w:p w14:paraId="295D83F9" w14:textId="2AF2F671" w:rsidR="00564533" w:rsidRPr="00EF7A10" w:rsidRDefault="00564533" w:rsidP="00030961">
            <w:pPr>
              <w:pBdr>
                <w:top w:val="nil"/>
                <w:left w:val="nil"/>
                <w:bottom w:val="nil"/>
                <w:right w:val="nil"/>
                <w:between w:val="nil"/>
              </w:pBdr>
              <w:tabs>
                <w:tab w:val="left" w:pos="2160"/>
                <w:tab w:val="left" w:pos="4320"/>
              </w:tabs>
              <w:spacing w:after="240"/>
              <w:rPr>
                <w:rFonts w:ascii="Arial" w:eastAsia="Verdana" w:hAnsi="Arial" w:cs="Arial"/>
                <w:color w:val="000000"/>
              </w:rPr>
            </w:pPr>
            <w:r w:rsidRPr="00EF7A10">
              <w:rPr>
                <w:rFonts w:ascii="Arial" w:eastAsia="Verdana" w:hAnsi="Arial" w:cs="Arial"/>
                <w:color w:val="000000"/>
              </w:rPr>
              <w:t>applying engineering princip</w:t>
            </w:r>
            <w:r w:rsidR="003318D8">
              <w:rPr>
                <w:rFonts w:ascii="Arial" w:eastAsia="Verdana" w:hAnsi="Arial" w:cs="Arial"/>
                <w:color w:val="000000"/>
              </w:rPr>
              <w:t>le</w:t>
            </w:r>
            <w:r w:rsidRPr="00EF7A10">
              <w:rPr>
                <w:rFonts w:ascii="Arial" w:eastAsia="Verdana" w:hAnsi="Arial" w:cs="Arial"/>
                <w:color w:val="000000"/>
              </w:rPr>
              <w:t>s</w:t>
            </w:r>
          </w:p>
        </w:tc>
      </w:tr>
      <w:tr w:rsidR="00884733" w14:paraId="19F529FC" w14:textId="77777777" w:rsidTr="004C21F9">
        <w:tc>
          <w:tcPr>
            <w:tcW w:w="1458" w:type="dxa"/>
          </w:tcPr>
          <w:p w14:paraId="45B94681" w14:textId="59D0CFBF" w:rsidR="00884733" w:rsidRPr="00EF7A10" w:rsidRDefault="00884733"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sidRPr="00EF7A10">
              <w:rPr>
                <w:rFonts w:ascii="Arial" w:eastAsia="EB Garamond" w:hAnsi="Arial" w:cs="Arial"/>
                <w:color w:val="000000"/>
              </w:rPr>
              <w:t>xxviii</w:t>
            </w:r>
            <w:r w:rsidR="005F65B3">
              <w:rPr>
                <w:rFonts w:ascii="Arial" w:eastAsia="EB Garamond" w:hAnsi="Arial" w:cs="Arial"/>
                <w:color w:val="000000"/>
              </w:rPr>
              <w:t xml:space="preserve">, </w:t>
            </w:r>
            <w:r w:rsidR="00030961">
              <w:rPr>
                <w:rFonts w:ascii="Arial" w:eastAsia="EB Garamond" w:hAnsi="Arial" w:cs="Arial"/>
                <w:color w:val="000000"/>
              </w:rPr>
              <w:t>C</w:t>
            </w:r>
            <w:r w:rsidR="00EC52EF">
              <w:rPr>
                <w:rFonts w:ascii="Arial" w:eastAsia="EB Garamond" w:hAnsi="Arial" w:cs="Arial"/>
                <w:color w:val="000000"/>
              </w:rPr>
              <w:t>hapter 9 section,</w:t>
            </w:r>
            <w:r w:rsidR="00A779D2">
              <w:rPr>
                <w:rFonts w:ascii="Arial" w:eastAsia="EB Garamond" w:hAnsi="Arial" w:cs="Arial"/>
                <w:color w:val="000000"/>
              </w:rPr>
              <w:t xml:space="preserve"> paragraph 4, line 2</w:t>
            </w:r>
          </w:p>
        </w:tc>
        <w:tc>
          <w:tcPr>
            <w:tcW w:w="6007" w:type="dxa"/>
          </w:tcPr>
          <w:p w14:paraId="6FD29E46" w14:textId="28545994" w:rsidR="00884733" w:rsidRPr="00EF7A10" w:rsidRDefault="00884733"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sidRPr="00EF7A10">
              <w:rPr>
                <w:rFonts w:ascii="Arial" w:eastAsia="EB Garamond" w:hAnsi="Arial" w:cs="Arial"/>
                <w:color w:val="000000"/>
              </w:rPr>
              <w:t>by working clean</w:t>
            </w:r>
            <w:r w:rsidR="003318D8">
              <w:rPr>
                <w:rFonts w:ascii="Arial" w:eastAsia="EB Garamond" w:hAnsi="Arial" w:cs="Arial"/>
                <w:color w:val="000000"/>
              </w:rPr>
              <w:t>ing</w:t>
            </w:r>
            <w:r w:rsidRPr="00EF7A10">
              <w:rPr>
                <w:rFonts w:ascii="Arial" w:eastAsia="EB Garamond" w:hAnsi="Arial" w:cs="Arial"/>
                <w:color w:val="000000"/>
              </w:rPr>
              <w:t xml:space="preserve"> and correctly</w:t>
            </w:r>
          </w:p>
        </w:tc>
        <w:tc>
          <w:tcPr>
            <w:tcW w:w="5947" w:type="dxa"/>
          </w:tcPr>
          <w:p w14:paraId="7E0ED458" w14:textId="5A5C346F" w:rsidR="00884733" w:rsidRPr="00EF7A10" w:rsidRDefault="00B93D61" w:rsidP="00030961">
            <w:pPr>
              <w:pBdr>
                <w:top w:val="nil"/>
                <w:left w:val="nil"/>
                <w:bottom w:val="nil"/>
                <w:right w:val="nil"/>
                <w:between w:val="nil"/>
              </w:pBdr>
              <w:tabs>
                <w:tab w:val="left" w:pos="2160"/>
                <w:tab w:val="left" w:pos="4320"/>
              </w:tabs>
              <w:spacing w:after="240"/>
              <w:rPr>
                <w:rFonts w:ascii="Arial" w:eastAsia="Verdana" w:hAnsi="Arial" w:cs="Arial"/>
                <w:color w:val="000000"/>
              </w:rPr>
            </w:pPr>
            <w:r w:rsidRPr="00EF7A10">
              <w:rPr>
                <w:rFonts w:ascii="Arial" w:eastAsia="EB Garamond" w:hAnsi="Arial" w:cs="Arial"/>
                <w:color w:val="000000"/>
              </w:rPr>
              <w:t>by working clean</w:t>
            </w:r>
            <w:r w:rsidR="003318D8">
              <w:rPr>
                <w:rFonts w:ascii="Arial" w:eastAsia="EB Garamond" w:hAnsi="Arial" w:cs="Arial"/>
                <w:color w:val="000000"/>
              </w:rPr>
              <w:t>ly</w:t>
            </w:r>
            <w:r w:rsidRPr="00EF7A10">
              <w:rPr>
                <w:rFonts w:ascii="Arial" w:eastAsia="Verdana" w:hAnsi="Arial" w:cs="Arial"/>
                <w:b/>
                <w:bCs/>
                <w:color w:val="00B050"/>
              </w:rPr>
              <w:t xml:space="preserve"> </w:t>
            </w:r>
            <w:r w:rsidRPr="00EF7A10">
              <w:rPr>
                <w:rFonts w:ascii="Arial" w:eastAsia="EB Garamond" w:hAnsi="Arial" w:cs="Arial"/>
                <w:color w:val="000000"/>
              </w:rPr>
              <w:t>and correctly</w:t>
            </w:r>
          </w:p>
        </w:tc>
      </w:tr>
      <w:tr w:rsidR="00030961" w14:paraId="5B58CD67" w14:textId="77777777" w:rsidTr="004C21F9">
        <w:tc>
          <w:tcPr>
            <w:tcW w:w="1458" w:type="dxa"/>
          </w:tcPr>
          <w:p w14:paraId="07EE014B" w14:textId="362E90C7" w:rsidR="00030961" w:rsidRPr="00EF7A10" w:rsidRDefault="00030961"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Pr>
                <w:rFonts w:ascii="Arial" w:eastAsia="EB Garamond" w:hAnsi="Arial" w:cs="Arial"/>
                <w:color w:val="000000"/>
              </w:rPr>
              <w:t>47</w:t>
            </w:r>
            <w:r w:rsidR="000F74E7">
              <w:rPr>
                <w:rFonts w:ascii="Arial" w:eastAsia="EB Garamond" w:hAnsi="Arial" w:cs="Arial"/>
                <w:color w:val="000000"/>
              </w:rPr>
              <w:t xml:space="preserve">, “Resist the Siren </w:t>
            </w:r>
            <w:r w:rsidR="000F74E7">
              <w:rPr>
                <w:rFonts w:ascii="Arial" w:eastAsia="EB Garamond" w:hAnsi="Arial" w:cs="Arial"/>
                <w:color w:val="000000"/>
              </w:rPr>
              <w:lastRenderedPageBreak/>
              <w:t>Song” subsection, paragraph 2, line 2</w:t>
            </w:r>
          </w:p>
        </w:tc>
        <w:tc>
          <w:tcPr>
            <w:tcW w:w="6007" w:type="dxa"/>
          </w:tcPr>
          <w:p w14:paraId="50B441E2" w14:textId="544A4FBC" w:rsidR="00030961" w:rsidRPr="00EF7A10" w:rsidRDefault="00030961"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Pr>
                <w:rFonts w:ascii="Arial" w:eastAsia="EB Garamond" w:hAnsi="Arial" w:cs="Arial"/>
                <w:color w:val="000000"/>
              </w:rPr>
              <w:lastRenderedPageBreak/>
              <w:t xml:space="preserve">the Straights of the Sirens </w:t>
            </w:r>
          </w:p>
        </w:tc>
        <w:tc>
          <w:tcPr>
            <w:tcW w:w="5947" w:type="dxa"/>
          </w:tcPr>
          <w:p w14:paraId="2E505850" w14:textId="59D45BAD" w:rsidR="00030961" w:rsidRPr="00EF7A10" w:rsidRDefault="00030961"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Pr>
                <w:rFonts w:ascii="Arial" w:eastAsia="EB Garamond" w:hAnsi="Arial" w:cs="Arial"/>
                <w:color w:val="000000"/>
              </w:rPr>
              <w:t>the Straits of the Sirens</w:t>
            </w:r>
          </w:p>
        </w:tc>
      </w:tr>
      <w:tr w:rsidR="00884733" w14:paraId="7C640129" w14:textId="77777777" w:rsidTr="004C21F9">
        <w:tc>
          <w:tcPr>
            <w:tcW w:w="1458" w:type="dxa"/>
          </w:tcPr>
          <w:p w14:paraId="669742C9" w14:textId="28E09622" w:rsidR="00884733" w:rsidRPr="00EF7A10" w:rsidRDefault="00ED175E"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sidRPr="00EF7A10">
              <w:rPr>
                <w:rFonts w:ascii="Arial" w:eastAsia="EB Garamond" w:hAnsi="Arial" w:cs="Arial"/>
                <w:color w:val="000000"/>
              </w:rPr>
              <w:t>57</w:t>
            </w:r>
            <w:r w:rsidR="00EC52EF">
              <w:rPr>
                <w:rFonts w:ascii="Arial" w:eastAsia="EB Garamond" w:hAnsi="Arial" w:cs="Arial"/>
                <w:color w:val="000000"/>
              </w:rPr>
              <w:t xml:space="preserve"> paragraph</w:t>
            </w:r>
            <w:r w:rsidR="00156AA6">
              <w:rPr>
                <w:rFonts w:ascii="Arial" w:eastAsia="EB Garamond" w:hAnsi="Arial" w:cs="Arial"/>
                <w:color w:val="000000"/>
              </w:rPr>
              <w:t xml:space="preserve"> 2, line </w:t>
            </w:r>
            <w:r w:rsidR="00EC52EF">
              <w:rPr>
                <w:rFonts w:ascii="Arial" w:eastAsia="EB Garamond" w:hAnsi="Arial" w:cs="Arial"/>
                <w:color w:val="000000"/>
              </w:rPr>
              <w:t>5</w:t>
            </w:r>
          </w:p>
        </w:tc>
        <w:tc>
          <w:tcPr>
            <w:tcW w:w="6007" w:type="dxa"/>
          </w:tcPr>
          <w:p w14:paraId="53EA00DF" w14:textId="5405D0FC" w:rsidR="00884733" w:rsidRPr="00EF7A10" w:rsidRDefault="0083457C"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sidRPr="00EF7A10">
              <w:rPr>
                <w:rFonts w:ascii="Arial" w:eastAsia="EB Garamond" w:hAnsi="Arial" w:cs="Arial"/>
                <w:color w:val="000000"/>
              </w:rPr>
              <w:t>The presence of a nested “if” tells you that</w:t>
            </w:r>
            <w:r w:rsidR="00ED175E" w:rsidRPr="00EF7A10">
              <w:rPr>
                <w:rFonts w:ascii="Arial" w:eastAsia="EB Garamond" w:hAnsi="Arial" w:cs="Arial"/>
                <w:color w:val="000000"/>
              </w:rPr>
              <w:t xml:space="preserve"> you </w:t>
            </w:r>
            <w:r w:rsidR="006F5D10">
              <w:rPr>
                <w:rFonts w:ascii="Arial" w:eastAsia="EB Garamond" w:hAnsi="Arial" w:cs="Arial"/>
                <w:color w:val="000000"/>
              </w:rPr>
              <w:br/>
            </w:r>
            <w:proofErr w:type="gramStart"/>
            <w:r w:rsidR="00ED175E" w:rsidRPr="00EF7A10">
              <w:rPr>
                <w:rFonts w:ascii="Arial" w:eastAsia="EB Garamond" w:hAnsi="Arial" w:cs="Arial"/>
                <w:color w:val="000000"/>
              </w:rPr>
              <w:t xml:space="preserve">should </w:t>
            </w:r>
            <w:r w:rsidR="003318D8">
              <w:rPr>
                <w:rFonts w:ascii="Arial" w:eastAsia="EB Garamond" w:hAnsi="Arial" w:cs="Arial"/>
                <w:color w:val="000000"/>
              </w:rPr>
              <w:t>to</w:t>
            </w:r>
            <w:proofErr w:type="gramEnd"/>
            <w:r w:rsidR="00ED175E" w:rsidRPr="00EF7A10">
              <w:rPr>
                <w:rFonts w:ascii="Arial" w:eastAsia="EB Garamond" w:hAnsi="Arial" w:cs="Arial"/>
                <w:color w:val="000000"/>
              </w:rPr>
              <w:t xml:space="preserve"> draw the use case</w:t>
            </w:r>
          </w:p>
        </w:tc>
        <w:tc>
          <w:tcPr>
            <w:tcW w:w="5947" w:type="dxa"/>
          </w:tcPr>
          <w:p w14:paraId="53303B69" w14:textId="3FC979FF" w:rsidR="00884733" w:rsidRPr="00EF7A10" w:rsidRDefault="0083457C"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sidRPr="00EF7A10">
              <w:rPr>
                <w:rFonts w:ascii="Arial" w:eastAsia="EB Garamond" w:hAnsi="Arial" w:cs="Arial"/>
                <w:color w:val="000000"/>
              </w:rPr>
              <w:t xml:space="preserve">The presence of a nested “if” tells you </w:t>
            </w:r>
            <w:r w:rsidR="00ED175E" w:rsidRPr="00EF7A10">
              <w:rPr>
                <w:rFonts w:ascii="Arial" w:eastAsia="EB Garamond" w:hAnsi="Arial" w:cs="Arial"/>
                <w:color w:val="000000"/>
              </w:rPr>
              <w:t xml:space="preserve">that you </w:t>
            </w:r>
            <w:r w:rsidR="006F5D10">
              <w:rPr>
                <w:rFonts w:ascii="Arial" w:eastAsia="EB Garamond" w:hAnsi="Arial" w:cs="Arial"/>
                <w:color w:val="000000"/>
              </w:rPr>
              <w:br/>
            </w:r>
            <w:r w:rsidR="00ED175E" w:rsidRPr="00EF7A10">
              <w:rPr>
                <w:rFonts w:ascii="Arial" w:eastAsia="EB Garamond" w:hAnsi="Arial" w:cs="Arial"/>
                <w:color w:val="000000"/>
              </w:rPr>
              <w:t>should draw the use case</w:t>
            </w:r>
          </w:p>
        </w:tc>
      </w:tr>
      <w:tr w:rsidR="00884733" w14:paraId="411BF651" w14:textId="77777777" w:rsidTr="004C21F9">
        <w:tc>
          <w:tcPr>
            <w:tcW w:w="1458" w:type="dxa"/>
          </w:tcPr>
          <w:p w14:paraId="1BE20180" w14:textId="54CCF37C" w:rsidR="00884733" w:rsidRPr="00EF7A10" w:rsidRDefault="0083457C"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sidRPr="00EF7A10">
              <w:rPr>
                <w:rFonts w:ascii="Arial" w:eastAsia="EB Garamond" w:hAnsi="Arial" w:cs="Arial"/>
                <w:color w:val="000000"/>
              </w:rPr>
              <w:t>85</w:t>
            </w:r>
            <w:r w:rsidR="00EC52EF">
              <w:rPr>
                <w:rFonts w:ascii="Arial" w:eastAsia="EB Garamond" w:hAnsi="Arial" w:cs="Arial"/>
                <w:color w:val="000000"/>
              </w:rPr>
              <w:t>,</w:t>
            </w:r>
            <w:r w:rsidR="00156AA6">
              <w:rPr>
                <w:rFonts w:ascii="Arial" w:eastAsia="EB Garamond" w:hAnsi="Arial" w:cs="Arial"/>
                <w:color w:val="000000"/>
              </w:rPr>
              <w:t xml:space="preserve"> paragraph 4, line 1</w:t>
            </w:r>
          </w:p>
        </w:tc>
        <w:tc>
          <w:tcPr>
            <w:tcW w:w="6007" w:type="dxa"/>
          </w:tcPr>
          <w:p w14:paraId="4860583A" w14:textId="73C776CE" w:rsidR="00884733" w:rsidRPr="00EF7A10" w:rsidRDefault="00985A03"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sidRPr="00EF7A10">
              <w:rPr>
                <w:rFonts w:ascii="Arial" w:eastAsia="EB Garamond" w:hAnsi="Arial" w:cs="Arial"/>
                <w:color w:val="000000"/>
              </w:rPr>
              <w:t xml:space="preserve">Most of the use cases are variations of other </w:t>
            </w:r>
            <w:r w:rsidR="009B2A6E">
              <w:rPr>
                <w:rFonts w:ascii="Arial" w:eastAsia="EB Garamond" w:hAnsi="Arial" w:cs="Arial"/>
                <w:color w:val="000000"/>
              </w:rPr>
              <w:br/>
            </w:r>
            <w:r w:rsidRPr="00EF7A10">
              <w:rPr>
                <w:rFonts w:ascii="Arial" w:eastAsia="EB Garamond" w:hAnsi="Arial" w:cs="Arial"/>
                <w:color w:val="000000"/>
              </w:rPr>
              <w:t>use</w:t>
            </w:r>
            <w:r w:rsidR="003318D8">
              <w:rPr>
                <w:rFonts w:ascii="Arial" w:eastAsia="EB Garamond" w:hAnsi="Arial" w:cs="Arial"/>
                <w:color w:val="000000"/>
              </w:rPr>
              <w:t>r</w:t>
            </w:r>
            <w:r w:rsidRPr="00EF7A10">
              <w:rPr>
                <w:rFonts w:ascii="Arial" w:eastAsia="EB Garamond" w:hAnsi="Arial" w:cs="Arial"/>
                <w:color w:val="000000"/>
              </w:rPr>
              <w:t xml:space="preserve"> cases</w:t>
            </w:r>
          </w:p>
        </w:tc>
        <w:tc>
          <w:tcPr>
            <w:tcW w:w="5947" w:type="dxa"/>
          </w:tcPr>
          <w:p w14:paraId="332582E9" w14:textId="09B35EEA" w:rsidR="00884733" w:rsidRPr="00EF7A10" w:rsidRDefault="00985A03"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sidRPr="00EF7A10">
              <w:rPr>
                <w:rFonts w:ascii="Arial" w:eastAsia="EB Garamond" w:hAnsi="Arial" w:cs="Arial"/>
                <w:color w:val="000000"/>
              </w:rPr>
              <w:t xml:space="preserve">Most of the use cases are variations of other </w:t>
            </w:r>
            <w:r w:rsidR="009B2A6E">
              <w:rPr>
                <w:rFonts w:ascii="Arial" w:eastAsia="EB Garamond" w:hAnsi="Arial" w:cs="Arial"/>
                <w:color w:val="000000"/>
              </w:rPr>
              <w:br/>
            </w:r>
            <w:r w:rsidRPr="00EF7A10">
              <w:rPr>
                <w:rFonts w:ascii="Arial" w:eastAsia="EB Garamond" w:hAnsi="Arial" w:cs="Arial"/>
                <w:color w:val="000000"/>
              </w:rPr>
              <w:t>use cases</w:t>
            </w:r>
          </w:p>
        </w:tc>
      </w:tr>
      <w:tr w:rsidR="00775D53" w14:paraId="28D4BA61" w14:textId="77777777" w:rsidTr="004C21F9">
        <w:tc>
          <w:tcPr>
            <w:tcW w:w="1458" w:type="dxa"/>
          </w:tcPr>
          <w:p w14:paraId="02CB1C15" w14:textId="7B06C8ED" w:rsidR="00775D53" w:rsidRPr="00EF7A10" w:rsidRDefault="00775D53"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sidRPr="00EF7A10">
              <w:rPr>
                <w:rFonts w:ascii="Arial" w:eastAsia="EB Garamond" w:hAnsi="Arial" w:cs="Arial"/>
                <w:color w:val="000000"/>
              </w:rPr>
              <w:t>113</w:t>
            </w:r>
            <w:r w:rsidR="00C9428B">
              <w:rPr>
                <w:rFonts w:ascii="Arial" w:eastAsia="EB Garamond" w:hAnsi="Arial" w:cs="Arial"/>
                <w:color w:val="000000"/>
              </w:rPr>
              <w:t>, paragraph</w:t>
            </w:r>
            <w:r w:rsidR="00156AA6">
              <w:rPr>
                <w:rFonts w:ascii="Arial" w:eastAsia="EB Garamond" w:hAnsi="Arial" w:cs="Arial"/>
                <w:color w:val="000000"/>
              </w:rPr>
              <w:t xml:space="preserve"> 2, last line.</w:t>
            </w:r>
          </w:p>
        </w:tc>
        <w:tc>
          <w:tcPr>
            <w:tcW w:w="6007" w:type="dxa"/>
          </w:tcPr>
          <w:p w14:paraId="4500F106" w14:textId="2FD505C3" w:rsidR="00775D53" w:rsidRPr="00EF7A10" w:rsidRDefault="00775D53"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sidRPr="00EF7A10">
              <w:rPr>
                <w:rFonts w:ascii="Arial" w:eastAsia="EB Garamond" w:hAnsi="Arial" w:cs="Arial"/>
                <w:color w:val="000000"/>
              </w:rPr>
              <w:t>(see Figure 5-1</w:t>
            </w:r>
            <w:r w:rsidR="003318D8">
              <w:rPr>
                <w:rFonts w:ascii="Arial" w:eastAsia="EB Garamond" w:hAnsi="Arial" w:cs="Arial"/>
                <w:color w:val="000000"/>
              </w:rPr>
              <w:t>2</w:t>
            </w:r>
            <w:r w:rsidRPr="00EF7A10">
              <w:rPr>
                <w:rFonts w:ascii="Arial" w:eastAsia="EB Garamond" w:hAnsi="Arial" w:cs="Arial"/>
                <w:color w:val="000000"/>
              </w:rPr>
              <w:t>)</w:t>
            </w:r>
          </w:p>
        </w:tc>
        <w:tc>
          <w:tcPr>
            <w:tcW w:w="5947" w:type="dxa"/>
          </w:tcPr>
          <w:p w14:paraId="502B5124" w14:textId="43E294D8" w:rsidR="00775D53" w:rsidRPr="00EF7A10" w:rsidRDefault="00775D53"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sidRPr="00EF7A10">
              <w:rPr>
                <w:rFonts w:ascii="Arial" w:eastAsia="EB Garamond" w:hAnsi="Arial" w:cs="Arial"/>
                <w:color w:val="000000"/>
              </w:rPr>
              <w:t>(see Figure 5-1</w:t>
            </w:r>
            <w:r w:rsidR="003318D8">
              <w:rPr>
                <w:rFonts w:ascii="Arial" w:eastAsia="EB Garamond" w:hAnsi="Arial" w:cs="Arial"/>
                <w:color w:val="000000"/>
              </w:rPr>
              <w:t>3</w:t>
            </w:r>
            <w:r w:rsidRPr="00EF7A10">
              <w:rPr>
                <w:rFonts w:ascii="Arial" w:eastAsia="EB Garamond" w:hAnsi="Arial" w:cs="Arial"/>
                <w:color w:val="000000"/>
              </w:rPr>
              <w:t>)</w:t>
            </w:r>
          </w:p>
        </w:tc>
      </w:tr>
      <w:tr w:rsidR="00884733" w14:paraId="7AF435E3" w14:textId="77777777" w:rsidTr="004D10D0">
        <w:tc>
          <w:tcPr>
            <w:tcW w:w="1458" w:type="dxa"/>
          </w:tcPr>
          <w:p w14:paraId="344C9596" w14:textId="05D5C823" w:rsidR="00884733" w:rsidRPr="00EF7A10" w:rsidRDefault="008B6887"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sidRPr="00EF7A10">
              <w:rPr>
                <w:rFonts w:ascii="Arial" w:eastAsia="EB Garamond" w:hAnsi="Arial" w:cs="Arial"/>
                <w:color w:val="000000"/>
              </w:rPr>
              <w:t>122</w:t>
            </w:r>
            <w:r w:rsidR="00C9428B">
              <w:rPr>
                <w:rFonts w:ascii="Arial" w:eastAsia="EB Garamond" w:hAnsi="Arial" w:cs="Arial"/>
                <w:color w:val="000000"/>
              </w:rPr>
              <w:t>, paragraph</w:t>
            </w:r>
            <w:r w:rsidR="008F566C">
              <w:rPr>
                <w:rFonts w:ascii="Arial" w:eastAsia="EB Garamond" w:hAnsi="Arial" w:cs="Arial"/>
                <w:color w:val="000000"/>
              </w:rPr>
              <w:t xml:space="preserve"> 2, line 2</w:t>
            </w:r>
          </w:p>
        </w:tc>
        <w:tc>
          <w:tcPr>
            <w:tcW w:w="6007" w:type="dxa"/>
            <w:vAlign w:val="center"/>
          </w:tcPr>
          <w:p w14:paraId="79137AB9" w14:textId="471E7E5D" w:rsidR="00884733" w:rsidRPr="00EF7A10" w:rsidRDefault="008B6887"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sidRPr="00EF7A10">
              <w:rPr>
                <w:rFonts w:ascii="Arial" w:eastAsia="EB Garamond" w:hAnsi="Arial" w:cs="Arial"/>
                <w:color w:val="000000"/>
              </w:rPr>
              <w:t xml:space="preserve">in the </w:t>
            </w:r>
            <w:r w:rsidRPr="00EF7A10">
              <w:rPr>
                <w:rFonts w:ascii="Arial" w:eastAsia="EB Garamond" w:hAnsi="Arial" w:cs="Arial"/>
                <w:i/>
                <w:iCs/>
                <w:color w:val="000000"/>
              </w:rPr>
              <w:t>Mangers</w:t>
            </w:r>
          </w:p>
        </w:tc>
        <w:tc>
          <w:tcPr>
            <w:tcW w:w="5947" w:type="dxa"/>
            <w:vAlign w:val="center"/>
          </w:tcPr>
          <w:p w14:paraId="7B58063C" w14:textId="0D101427" w:rsidR="00884733" w:rsidRPr="00EF7A10" w:rsidRDefault="008B6887"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sidRPr="00EF7A10">
              <w:rPr>
                <w:rFonts w:ascii="Arial" w:eastAsia="EB Garamond" w:hAnsi="Arial" w:cs="Arial"/>
                <w:color w:val="000000"/>
              </w:rPr>
              <w:t xml:space="preserve">in the </w:t>
            </w:r>
            <w:r w:rsidRPr="00EF7A10">
              <w:rPr>
                <w:rFonts w:ascii="Arial" w:eastAsia="EB Garamond" w:hAnsi="Arial" w:cs="Arial"/>
                <w:i/>
                <w:iCs/>
                <w:color w:val="000000"/>
              </w:rPr>
              <w:t>Man</w:t>
            </w:r>
            <w:r w:rsidR="003318D8">
              <w:rPr>
                <w:rFonts w:ascii="Arial" w:eastAsia="EB Garamond" w:hAnsi="Arial" w:cs="Arial"/>
                <w:i/>
                <w:iCs/>
                <w:color w:val="000000"/>
              </w:rPr>
              <w:t>a</w:t>
            </w:r>
            <w:r w:rsidRPr="00EF7A10">
              <w:rPr>
                <w:rFonts w:ascii="Arial" w:eastAsia="EB Garamond" w:hAnsi="Arial" w:cs="Arial"/>
                <w:i/>
                <w:iCs/>
                <w:color w:val="000000"/>
              </w:rPr>
              <w:t>gers</w:t>
            </w:r>
          </w:p>
        </w:tc>
      </w:tr>
      <w:tr w:rsidR="00EF7A10" w14:paraId="35531F04" w14:textId="77777777" w:rsidTr="004C21F9">
        <w:tc>
          <w:tcPr>
            <w:tcW w:w="1458" w:type="dxa"/>
          </w:tcPr>
          <w:p w14:paraId="0424C20C" w14:textId="135E93DA" w:rsidR="00EF7A10" w:rsidRPr="00EF7A10" w:rsidRDefault="008F566C"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sidRPr="00EF7A10">
              <w:rPr>
                <w:rFonts w:ascii="Arial" w:eastAsia="EB Garamond" w:hAnsi="Arial" w:cs="Arial"/>
                <w:color w:val="000000"/>
              </w:rPr>
              <w:t>162</w:t>
            </w:r>
            <w:r>
              <w:rPr>
                <w:rFonts w:ascii="Arial" w:eastAsia="EB Garamond" w:hAnsi="Arial" w:cs="Arial"/>
                <w:color w:val="000000"/>
              </w:rPr>
              <w:t>, paragraph 3, line 1</w:t>
            </w:r>
          </w:p>
        </w:tc>
        <w:tc>
          <w:tcPr>
            <w:tcW w:w="6007" w:type="dxa"/>
          </w:tcPr>
          <w:p w14:paraId="1134E742" w14:textId="3C862E85" w:rsidR="00EF7A10" w:rsidRPr="00EF7A10" w:rsidRDefault="00EF7A10"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sidRPr="00EF7A10">
              <w:rPr>
                <w:rFonts w:ascii="Arial" w:eastAsia="EB Garamond" w:hAnsi="Arial" w:cs="Arial"/>
                <w:color w:val="000000"/>
              </w:rPr>
              <w:t>with high uncertain</w:t>
            </w:r>
            <w:r w:rsidR="003318D8">
              <w:rPr>
                <w:rFonts w:ascii="Arial" w:eastAsia="EB Garamond" w:hAnsi="Arial" w:cs="Arial"/>
                <w:color w:val="000000"/>
              </w:rPr>
              <w:t>l</w:t>
            </w:r>
            <w:r w:rsidRPr="00EF7A10">
              <w:rPr>
                <w:rFonts w:ascii="Arial" w:eastAsia="EB Garamond" w:hAnsi="Arial" w:cs="Arial"/>
                <w:color w:val="000000"/>
              </w:rPr>
              <w:t>y</w:t>
            </w:r>
          </w:p>
        </w:tc>
        <w:tc>
          <w:tcPr>
            <w:tcW w:w="5947" w:type="dxa"/>
          </w:tcPr>
          <w:p w14:paraId="3598787D" w14:textId="3C23A8E2" w:rsidR="00EF7A10" w:rsidRPr="00EF7A10" w:rsidRDefault="00EF7A10"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sidRPr="00EF7A10">
              <w:rPr>
                <w:rFonts w:ascii="Arial" w:eastAsia="EB Garamond" w:hAnsi="Arial" w:cs="Arial"/>
                <w:color w:val="000000"/>
              </w:rPr>
              <w:t>with high uncertain</w:t>
            </w:r>
            <w:r w:rsidR="003318D8">
              <w:rPr>
                <w:rFonts w:ascii="Arial" w:eastAsia="EB Garamond" w:hAnsi="Arial" w:cs="Arial"/>
                <w:color w:val="000000"/>
              </w:rPr>
              <w:t>t</w:t>
            </w:r>
            <w:r w:rsidRPr="00EF7A10">
              <w:rPr>
                <w:rFonts w:ascii="Arial" w:eastAsia="EB Garamond" w:hAnsi="Arial" w:cs="Arial"/>
                <w:color w:val="000000"/>
              </w:rPr>
              <w:t>y</w:t>
            </w:r>
          </w:p>
        </w:tc>
      </w:tr>
      <w:tr w:rsidR="003318D8" w14:paraId="010E63ED" w14:textId="77777777" w:rsidTr="004C21F9">
        <w:tc>
          <w:tcPr>
            <w:tcW w:w="1458" w:type="dxa"/>
          </w:tcPr>
          <w:p w14:paraId="6C0B114D" w14:textId="3E8DD9F4" w:rsidR="003318D8" w:rsidRPr="00EF7A10" w:rsidRDefault="003318D8"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Pr>
                <w:rFonts w:ascii="Arial" w:eastAsia="EB Garamond" w:hAnsi="Arial" w:cs="Arial"/>
                <w:color w:val="000000"/>
              </w:rPr>
              <w:t>168, Figure 7-5</w:t>
            </w:r>
            <w:r w:rsidR="00030961">
              <w:rPr>
                <w:rFonts w:ascii="Arial" w:eastAsia="EB Garamond" w:hAnsi="Arial" w:cs="Arial"/>
                <w:color w:val="000000"/>
              </w:rPr>
              <w:t>, labels</w:t>
            </w:r>
          </w:p>
        </w:tc>
        <w:tc>
          <w:tcPr>
            <w:tcW w:w="6007" w:type="dxa"/>
          </w:tcPr>
          <w:p w14:paraId="270D48E5" w14:textId="77777777" w:rsidR="003318D8" w:rsidRPr="00C34061" w:rsidRDefault="003318D8"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sidRPr="00C34061">
              <w:rPr>
                <w:rFonts w:ascii="Arial" w:eastAsia="EB Garamond" w:hAnsi="Arial" w:cs="Arial"/>
                <w:color w:val="000000"/>
              </w:rPr>
              <w:t xml:space="preserve">14 </w:t>
            </w:r>
            <w:proofErr w:type="spellStart"/>
            <w:r w:rsidRPr="00C34061">
              <w:rPr>
                <w:rFonts w:ascii="Arial" w:eastAsia="EB Garamond" w:hAnsi="Arial" w:cs="Arial"/>
                <w:color w:val="000000"/>
              </w:rPr>
              <w:t>EngineA</w:t>
            </w:r>
            <w:proofErr w:type="spellEnd"/>
          </w:p>
          <w:p w14:paraId="43B23A61" w14:textId="77777777" w:rsidR="003318D8" w:rsidRPr="00C34061" w:rsidRDefault="003318D8"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sidRPr="00C34061">
              <w:rPr>
                <w:rFonts w:ascii="Arial" w:eastAsia="EB Garamond" w:hAnsi="Arial" w:cs="Arial"/>
                <w:color w:val="000000"/>
              </w:rPr>
              <w:t xml:space="preserve">15 </w:t>
            </w:r>
            <w:proofErr w:type="spellStart"/>
            <w:r w:rsidRPr="00C34061">
              <w:rPr>
                <w:rFonts w:ascii="Arial" w:eastAsia="EB Garamond" w:hAnsi="Arial" w:cs="Arial"/>
                <w:color w:val="000000"/>
              </w:rPr>
              <w:t>EngineB</w:t>
            </w:r>
            <w:proofErr w:type="spellEnd"/>
          </w:p>
          <w:p w14:paraId="27767621" w14:textId="77777777" w:rsidR="003318D8" w:rsidRPr="00C34061" w:rsidRDefault="003318D8"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sidRPr="00C34061">
              <w:rPr>
                <w:rFonts w:ascii="Arial" w:eastAsia="EB Garamond" w:hAnsi="Arial" w:cs="Arial"/>
                <w:color w:val="000000"/>
              </w:rPr>
              <w:t xml:space="preserve">16 </w:t>
            </w:r>
            <w:proofErr w:type="spellStart"/>
            <w:r w:rsidRPr="00C34061">
              <w:rPr>
                <w:rFonts w:ascii="Arial" w:eastAsia="EB Garamond" w:hAnsi="Arial" w:cs="Arial"/>
                <w:color w:val="000000"/>
              </w:rPr>
              <w:t>EngineC</w:t>
            </w:r>
            <w:proofErr w:type="spellEnd"/>
          </w:p>
          <w:p w14:paraId="069E9021" w14:textId="77777777" w:rsidR="003318D8" w:rsidRDefault="003318D8"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sidRPr="00C34061">
              <w:rPr>
                <w:rFonts w:ascii="Arial" w:eastAsia="EB Garamond" w:hAnsi="Arial" w:cs="Arial"/>
                <w:color w:val="000000"/>
              </w:rPr>
              <w:t xml:space="preserve">17 </w:t>
            </w:r>
            <w:proofErr w:type="spellStart"/>
            <w:r w:rsidRPr="00C34061">
              <w:rPr>
                <w:rFonts w:ascii="Arial" w:eastAsia="EB Garamond" w:hAnsi="Arial" w:cs="Arial"/>
                <w:color w:val="000000"/>
              </w:rPr>
              <w:t>ManagerA</w:t>
            </w:r>
            <w:proofErr w:type="spellEnd"/>
          </w:p>
          <w:p w14:paraId="7FA3B60C" w14:textId="0C0C080D" w:rsidR="003318D8" w:rsidRPr="00EF7A10" w:rsidRDefault="003318D8"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sidRPr="00C34061">
              <w:rPr>
                <w:rFonts w:ascii="Arial" w:eastAsia="EB Garamond" w:hAnsi="Arial" w:cs="Arial"/>
                <w:color w:val="000000"/>
              </w:rPr>
              <w:t>1</w:t>
            </w:r>
            <w:r>
              <w:rPr>
                <w:rFonts w:ascii="Arial" w:eastAsia="EB Garamond" w:hAnsi="Arial" w:cs="Arial"/>
                <w:color w:val="000000"/>
              </w:rPr>
              <w:t>8</w:t>
            </w:r>
            <w:r w:rsidRPr="00C34061">
              <w:rPr>
                <w:rFonts w:ascii="Arial" w:eastAsia="EB Garamond" w:hAnsi="Arial" w:cs="Arial"/>
                <w:color w:val="000000"/>
              </w:rPr>
              <w:t xml:space="preserve"> </w:t>
            </w:r>
            <w:proofErr w:type="spellStart"/>
            <w:r w:rsidRPr="00C34061">
              <w:rPr>
                <w:rFonts w:ascii="Arial" w:eastAsia="EB Garamond" w:hAnsi="Arial" w:cs="Arial"/>
                <w:color w:val="000000"/>
              </w:rPr>
              <w:t>Manager</w:t>
            </w:r>
            <w:r>
              <w:rPr>
                <w:rFonts w:ascii="Arial" w:eastAsia="EB Garamond" w:hAnsi="Arial" w:cs="Arial"/>
                <w:color w:val="000000"/>
              </w:rPr>
              <w:t>B</w:t>
            </w:r>
            <w:proofErr w:type="spellEnd"/>
          </w:p>
        </w:tc>
        <w:tc>
          <w:tcPr>
            <w:tcW w:w="5947" w:type="dxa"/>
          </w:tcPr>
          <w:p w14:paraId="0B125A77" w14:textId="77777777" w:rsidR="003318D8" w:rsidRPr="00975982" w:rsidRDefault="003318D8"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sidRPr="00975982">
              <w:rPr>
                <w:rFonts w:ascii="Arial" w:eastAsia="EB Garamond" w:hAnsi="Arial" w:cs="Arial"/>
                <w:color w:val="000000"/>
              </w:rPr>
              <w:t>14 Engine</w:t>
            </w:r>
            <w:r>
              <w:rPr>
                <w:rFonts w:ascii="Arial" w:eastAsia="EB Garamond" w:hAnsi="Arial" w:cs="Arial"/>
                <w:color w:val="000000"/>
              </w:rPr>
              <w:t xml:space="preserve"> </w:t>
            </w:r>
            <w:r w:rsidRPr="00975982">
              <w:rPr>
                <w:rFonts w:ascii="Arial" w:eastAsia="EB Garamond" w:hAnsi="Arial" w:cs="Arial"/>
                <w:color w:val="000000"/>
              </w:rPr>
              <w:t>A</w:t>
            </w:r>
          </w:p>
          <w:p w14:paraId="5A253323" w14:textId="77777777" w:rsidR="003318D8" w:rsidRPr="00975982" w:rsidRDefault="003318D8"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sidRPr="00975982">
              <w:rPr>
                <w:rFonts w:ascii="Arial" w:eastAsia="EB Garamond" w:hAnsi="Arial" w:cs="Arial"/>
                <w:color w:val="000000"/>
              </w:rPr>
              <w:t>15 Engine</w:t>
            </w:r>
            <w:r>
              <w:rPr>
                <w:rFonts w:ascii="Arial" w:eastAsia="EB Garamond" w:hAnsi="Arial" w:cs="Arial"/>
                <w:color w:val="000000"/>
              </w:rPr>
              <w:t xml:space="preserve"> </w:t>
            </w:r>
            <w:r w:rsidRPr="00975982">
              <w:rPr>
                <w:rFonts w:ascii="Arial" w:eastAsia="EB Garamond" w:hAnsi="Arial" w:cs="Arial"/>
                <w:color w:val="000000"/>
              </w:rPr>
              <w:t>B</w:t>
            </w:r>
          </w:p>
          <w:p w14:paraId="6027B07C" w14:textId="77777777" w:rsidR="003318D8" w:rsidRPr="00975982" w:rsidRDefault="003318D8"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sidRPr="00975982">
              <w:rPr>
                <w:rFonts w:ascii="Arial" w:eastAsia="EB Garamond" w:hAnsi="Arial" w:cs="Arial"/>
                <w:color w:val="000000"/>
              </w:rPr>
              <w:t>16 Engine</w:t>
            </w:r>
            <w:r>
              <w:rPr>
                <w:rFonts w:ascii="Arial" w:eastAsia="EB Garamond" w:hAnsi="Arial" w:cs="Arial"/>
                <w:color w:val="000000"/>
              </w:rPr>
              <w:t xml:space="preserve"> </w:t>
            </w:r>
            <w:r w:rsidRPr="00975982">
              <w:rPr>
                <w:rFonts w:ascii="Arial" w:eastAsia="EB Garamond" w:hAnsi="Arial" w:cs="Arial"/>
                <w:color w:val="000000"/>
              </w:rPr>
              <w:t>C</w:t>
            </w:r>
          </w:p>
          <w:p w14:paraId="6DAA7F07" w14:textId="77777777" w:rsidR="003318D8" w:rsidRDefault="003318D8"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sidRPr="00975982">
              <w:rPr>
                <w:rFonts w:ascii="Arial" w:eastAsia="EB Garamond" w:hAnsi="Arial" w:cs="Arial"/>
                <w:color w:val="000000"/>
              </w:rPr>
              <w:t>17 Manager</w:t>
            </w:r>
            <w:r>
              <w:rPr>
                <w:rFonts w:ascii="Arial" w:eastAsia="EB Garamond" w:hAnsi="Arial" w:cs="Arial"/>
                <w:color w:val="000000"/>
              </w:rPr>
              <w:t xml:space="preserve"> </w:t>
            </w:r>
            <w:r w:rsidRPr="00975982">
              <w:rPr>
                <w:rFonts w:ascii="Arial" w:eastAsia="EB Garamond" w:hAnsi="Arial" w:cs="Arial"/>
                <w:color w:val="000000"/>
              </w:rPr>
              <w:t>A</w:t>
            </w:r>
          </w:p>
          <w:p w14:paraId="468BECF6" w14:textId="40D824A8" w:rsidR="003318D8" w:rsidRPr="00EF7A10" w:rsidRDefault="003318D8"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sidRPr="00C34061">
              <w:rPr>
                <w:rFonts w:ascii="Arial" w:eastAsia="EB Garamond" w:hAnsi="Arial" w:cs="Arial"/>
                <w:color w:val="000000"/>
              </w:rPr>
              <w:t>1</w:t>
            </w:r>
            <w:r>
              <w:rPr>
                <w:rFonts w:ascii="Arial" w:eastAsia="EB Garamond" w:hAnsi="Arial" w:cs="Arial"/>
                <w:color w:val="000000"/>
              </w:rPr>
              <w:t>8</w:t>
            </w:r>
            <w:r w:rsidRPr="00C34061">
              <w:rPr>
                <w:rFonts w:ascii="Arial" w:eastAsia="EB Garamond" w:hAnsi="Arial" w:cs="Arial"/>
                <w:color w:val="000000"/>
              </w:rPr>
              <w:t xml:space="preserve"> Manager</w:t>
            </w:r>
            <w:r>
              <w:rPr>
                <w:rFonts w:ascii="Arial" w:eastAsia="EB Garamond" w:hAnsi="Arial" w:cs="Arial"/>
                <w:color w:val="000000"/>
              </w:rPr>
              <w:t xml:space="preserve"> B</w:t>
            </w:r>
          </w:p>
        </w:tc>
      </w:tr>
      <w:tr w:rsidR="003318D8" w14:paraId="723920CF" w14:textId="77777777" w:rsidTr="004C21F9">
        <w:tc>
          <w:tcPr>
            <w:tcW w:w="1458" w:type="dxa"/>
          </w:tcPr>
          <w:p w14:paraId="79B8F04B" w14:textId="663F1A5C" w:rsidR="003318D8" w:rsidRDefault="003318D8"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Pr>
                <w:rFonts w:ascii="Arial" w:eastAsia="EB Garamond" w:hAnsi="Arial" w:cs="Arial"/>
                <w:color w:val="000000"/>
              </w:rPr>
              <w:lastRenderedPageBreak/>
              <w:t>182, Figure 7-15</w:t>
            </w:r>
            <w:r w:rsidR="00030961">
              <w:rPr>
                <w:rFonts w:ascii="Arial" w:eastAsia="EB Garamond" w:hAnsi="Arial" w:cs="Arial"/>
                <w:color w:val="000000"/>
              </w:rPr>
              <w:t>, legend</w:t>
            </w:r>
          </w:p>
        </w:tc>
        <w:tc>
          <w:tcPr>
            <w:tcW w:w="6007" w:type="dxa"/>
          </w:tcPr>
          <w:p w14:paraId="434767D1" w14:textId="7D649422" w:rsidR="003318D8" w:rsidRDefault="003318D8" w:rsidP="00030961">
            <w:pPr>
              <w:pBdr>
                <w:top w:val="nil"/>
                <w:left w:val="nil"/>
                <w:bottom w:val="nil"/>
                <w:right w:val="nil"/>
                <w:between w:val="nil"/>
              </w:pBdr>
              <w:tabs>
                <w:tab w:val="left" w:pos="2160"/>
                <w:tab w:val="left" w:pos="4320"/>
              </w:tabs>
              <w:spacing w:after="240"/>
              <w:rPr>
                <w:rFonts w:ascii="Arial" w:eastAsia="EB Garamond" w:hAnsi="Arial" w:cs="Arial"/>
                <w:b/>
                <w:bCs/>
                <w:color w:val="FF0000"/>
              </w:rPr>
            </w:pPr>
            <w:r>
              <w:rPr>
                <w:rFonts w:ascii="Arial" w:eastAsia="EB Garamond" w:hAnsi="Arial" w:cs="Arial"/>
                <w:color w:val="000000"/>
              </w:rPr>
              <w:t>Test Engineers</w:t>
            </w:r>
          </w:p>
          <w:p w14:paraId="46E775EA" w14:textId="2566A1DB" w:rsidR="003318D8" w:rsidRPr="00C34061" w:rsidRDefault="003318D8"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object w:dxaOrig="1980" w:dyaOrig="450" w14:anchorId="306F92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85pt;height:22.55pt" o:ole="">
                  <v:imagedata r:id="rId8" o:title=""/>
                </v:shape>
                <o:OLEObject Type="Embed" ProgID="PBrush" ShapeID="_x0000_i1025" DrawAspect="Content" ObjectID="_1704017712" r:id="rId9"/>
              </w:object>
            </w:r>
          </w:p>
        </w:tc>
        <w:tc>
          <w:tcPr>
            <w:tcW w:w="5947" w:type="dxa"/>
          </w:tcPr>
          <w:p w14:paraId="5E2FA4A2" w14:textId="77777777" w:rsidR="003318D8" w:rsidRDefault="003318D8"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Pr>
                <w:rFonts w:ascii="Arial" w:eastAsia="EB Garamond" w:hAnsi="Arial" w:cs="Arial"/>
                <w:color w:val="000000"/>
              </w:rPr>
              <w:t>Test Engineer</w:t>
            </w:r>
          </w:p>
          <w:p w14:paraId="38A377D6" w14:textId="64CBC59F" w:rsidR="003318D8" w:rsidRPr="00975982" w:rsidRDefault="003318D8"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object w:dxaOrig="1980" w:dyaOrig="450" w14:anchorId="5AAA9C00">
                <v:shape id="_x0000_i1026" type="#_x0000_t75" style="width:98.85pt;height:22.55pt" o:ole="">
                  <v:imagedata r:id="rId10" o:title=""/>
                </v:shape>
                <o:OLEObject Type="Embed" ProgID="PBrush" ShapeID="_x0000_i1026" DrawAspect="Content" ObjectID="_1704017713" r:id="rId11"/>
              </w:object>
            </w:r>
          </w:p>
        </w:tc>
      </w:tr>
      <w:tr w:rsidR="00EB2E7E" w14:paraId="11DA6E67" w14:textId="77777777" w:rsidTr="004C21F9">
        <w:tc>
          <w:tcPr>
            <w:tcW w:w="1458" w:type="dxa"/>
          </w:tcPr>
          <w:p w14:paraId="3C9592D2" w14:textId="60966AE1" w:rsidR="00EB2E7E" w:rsidRDefault="00EB2E7E" w:rsidP="00030961">
            <w:pPr>
              <w:pBdr>
                <w:top w:val="nil"/>
                <w:left w:val="nil"/>
                <w:bottom w:val="nil"/>
                <w:right w:val="nil"/>
                <w:between w:val="nil"/>
              </w:pBdr>
              <w:tabs>
                <w:tab w:val="left" w:pos="2160"/>
                <w:tab w:val="left" w:pos="4320"/>
              </w:tabs>
              <w:spacing w:after="240"/>
              <w:rPr>
                <w:rFonts w:ascii="Arial" w:eastAsia="EB Garamond" w:hAnsi="Arial" w:cs="Arial"/>
                <w:color w:val="000000"/>
              </w:rPr>
            </w:pPr>
            <w:r>
              <w:rPr>
                <w:rFonts w:ascii="Arial" w:eastAsia="EB Garamond" w:hAnsi="Arial" w:cs="Arial"/>
                <w:color w:val="000000"/>
              </w:rPr>
              <w:t>198</w:t>
            </w:r>
            <w:r w:rsidR="000F74E7">
              <w:rPr>
                <w:rFonts w:ascii="Arial" w:eastAsia="EB Garamond" w:hAnsi="Arial" w:cs="Arial"/>
                <w:color w:val="000000"/>
              </w:rPr>
              <w:t>, Figure 8-3, source line in caption</w:t>
            </w:r>
          </w:p>
        </w:tc>
        <w:tc>
          <w:tcPr>
            <w:tcW w:w="6007" w:type="dxa"/>
          </w:tcPr>
          <w:p w14:paraId="512E4726" w14:textId="4F0B1629" w:rsidR="00EB2E7E" w:rsidRPr="000F74E7" w:rsidRDefault="00EB2E7E" w:rsidP="00030961">
            <w:pPr>
              <w:pBdr>
                <w:top w:val="nil"/>
                <w:left w:val="nil"/>
                <w:bottom w:val="nil"/>
                <w:right w:val="nil"/>
                <w:between w:val="nil"/>
              </w:pBdr>
              <w:tabs>
                <w:tab w:val="left" w:pos="2160"/>
                <w:tab w:val="left" w:pos="4320"/>
              </w:tabs>
              <w:spacing w:after="240"/>
              <w:rPr>
                <w:rFonts w:ascii="Arial" w:eastAsia="EB Garamond" w:hAnsi="Arial" w:cs="Arial"/>
                <w:i/>
                <w:iCs/>
                <w:color w:val="000000"/>
              </w:rPr>
            </w:pPr>
            <w:r w:rsidRPr="000F74E7">
              <w:rPr>
                <w:rFonts w:ascii="Arial" w:eastAsia="EB Garamond" w:hAnsi="Arial" w:cs="Arial"/>
                <w:i/>
                <w:iCs/>
                <w:color w:val="000000"/>
              </w:rPr>
              <w:t>Critical Path in Construction Practice</w:t>
            </w:r>
          </w:p>
        </w:tc>
        <w:tc>
          <w:tcPr>
            <w:tcW w:w="5947" w:type="dxa"/>
          </w:tcPr>
          <w:p w14:paraId="776C53DE" w14:textId="45F9D87C" w:rsidR="00EB2E7E" w:rsidRPr="000F74E7" w:rsidRDefault="00EB2E7E" w:rsidP="00030961">
            <w:pPr>
              <w:pBdr>
                <w:top w:val="nil"/>
                <w:left w:val="nil"/>
                <w:bottom w:val="nil"/>
                <w:right w:val="nil"/>
                <w:between w:val="nil"/>
              </w:pBdr>
              <w:tabs>
                <w:tab w:val="left" w:pos="2160"/>
                <w:tab w:val="left" w:pos="4320"/>
              </w:tabs>
              <w:spacing w:after="240"/>
              <w:rPr>
                <w:rFonts w:ascii="Arial" w:eastAsia="EB Garamond" w:hAnsi="Arial" w:cs="Arial"/>
                <w:i/>
                <w:iCs/>
                <w:color w:val="000000"/>
              </w:rPr>
            </w:pPr>
            <w:r w:rsidRPr="000F74E7">
              <w:rPr>
                <w:rFonts w:ascii="Arial" w:eastAsia="EB Garamond" w:hAnsi="Arial" w:cs="Arial"/>
                <w:i/>
                <w:iCs/>
                <w:color w:val="000000"/>
              </w:rPr>
              <w:t>Critical Path Methods in Construction Practice</w:t>
            </w:r>
          </w:p>
        </w:tc>
      </w:tr>
      <w:tr w:rsidR="00EB2E7E" w14:paraId="36B8BB5E" w14:textId="77777777" w:rsidTr="004C21F9">
        <w:tc>
          <w:tcPr>
            <w:tcW w:w="1458" w:type="dxa"/>
          </w:tcPr>
          <w:p w14:paraId="2A305EA8" w14:textId="6F4FAC74" w:rsidR="00EB2E7E"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Pr>
                <w:rFonts w:ascii="Arial" w:eastAsia="EB Garamond" w:hAnsi="Arial" w:cs="Arial"/>
                <w:color w:val="000000"/>
              </w:rPr>
              <w:t>199</w:t>
            </w:r>
            <w:r w:rsidR="000F74E7">
              <w:rPr>
                <w:rFonts w:ascii="Arial" w:eastAsia="EB Garamond" w:hAnsi="Arial" w:cs="Arial"/>
                <w:color w:val="000000"/>
              </w:rPr>
              <w:t>, boxed text, footnote e</w:t>
            </w:r>
          </w:p>
        </w:tc>
        <w:tc>
          <w:tcPr>
            <w:tcW w:w="6007" w:type="dxa"/>
          </w:tcPr>
          <w:p w14:paraId="1CAC0A55" w14:textId="6F264186" w:rsidR="00EB2E7E" w:rsidRPr="000F74E7" w:rsidRDefault="00EB2E7E" w:rsidP="00EB2E7E">
            <w:pPr>
              <w:pBdr>
                <w:top w:val="nil"/>
                <w:left w:val="nil"/>
                <w:bottom w:val="nil"/>
                <w:right w:val="nil"/>
                <w:between w:val="nil"/>
              </w:pBdr>
              <w:tabs>
                <w:tab w:val="left" w:pos="2160"/>
                <w:tab w:val="left" w:pos="4320"/>
              </w:tabs>
              <w:spacing w:after="240"/>
              <w:rPr>
                <w:rFonts w:ascii="Arial" w:eastAsia="EB Garamond" w:hAnsi="Arial" w:cs="Arial"/>
                <w:i/>
                <w:iCs/>
                <w:color w:val="000000"/>
              </w:rPr>
            </w:pPr>
            <w:r w:rsidRPr="000F74E7">
              <w:rPr>
                <w:rFonts w:ascii="Arial" w:eastAsia="EB Garamond" w:hAnsi="Arial" w:cs="Arial"/>
                <w:i/>
                <w:iCs/>
                <w:color w:val="000000"/>
              </w:rPr>
              <w:t>Critical Path in Construction Practice</w:t>
            </w:r>
          </w:p>
        </w:tc>
        <w:tc>
          <w:tcPr>
            <w:tcW w:w="5947" w:type="dxa"/>
          </w:tcPr>
          <w:p w14:paraId="0F15144E" w14:textId="29ACB5C8" w:rsidR="00EB2E7E" w:rsidRPr="000F74E7" w:rsidRDefault="00EB2E7E" w:rsidP="00EB2E7E">
            <w:pPr>
              <w:pBdr>
                <w:top w:val="nil"/>
                <w:left w:val="nil"/>
                <w:bottom w:val="nil"/>
                <w:right w:val="nil"/>
                <w:between w:val="nil"/>
              </w:pBdr>
              <w:tabs>
                <w:tab w:val="left" w:pos="2160"/>
                <w:tab w:val="left" w:pos="4320"/>
              </w:tabs>
              <w:spacing w:after="240"/>
              <w:rPr>
                <w:rFonts w:ascii="Arial" w:eastAsia="EB Garamond" w:hAnsi="Arial" w:cs="Arial"/>
                <w:i/>
                <w:iCs/>
                <w:color w:val="000000"/>
              </w:rPr>
            </w:pPr>
            <w:r w:rsidRPr="000F74E7">
              <w:rPr>
                <w:rFonts w:ascii="Arial" w:eastAsia="EB Garamond" w:hAnsi="Arial" w:cs="Arial"/>
                <w:i/>
                <w:iCs/>
                <w:color w:val="000000"/>
              </w:rPr>
              <w:t>Critical Path Methods in Construction Practice</w:t>
            </w:r>
          </w:p>
        </w:tc>
      </w:tr>
      <w:tr w:rsidR="00EB2E7E" w14:paraId="29D99C35" w14:textId="77777777" w:rsidTr="004C21F9">
        <w:tc>
          <w:tcPr>
            <w:tcW w:w="1458" w:type="dxa"/>
          </w:tcPr>
          <w:p w14:paraId="16FAEC38" w14:textId="0EC6779B" w:rsidR="00EB2E7E"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Pr>
                <w:rFonts w:ascii="Arial" w:eastAsia="EB Garamond" w:hAnsi="Arial" w:cs="Arial"/>
                <w:color w:val="000000"/>
              </w:rPr>
              <w:t>201, Figure 8-5</w:t>
            </w:r>
          </w:p>
        </w:tc>
        <w:tc>
          <w:tcPr>
            <w:tcW w:w="6007" w:type="dxa"/>
          </w:tcPr>
          <w:p w14:paraId="3344EB7F" w14:textId="76546C64" w:rsidR="00EB2E7E"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object w:dxaOrig="7410" w:dyaOrig="4260" w14:anchorId="526E8E42">
                <v:shape id="_x0000_i1027" type="#_x0000_t75" style="width:289.05pt;height:166.55pt" o:ole="">
                  <v:imagedata r:id="rId12" o:title=""/>
                </v:shape>
                <o:OLEObject Type="Embed" ProgID="PBrush" ShapeID="_x0000_i1027" DrawAspect="Content" ObjectID="_1704017714" r:id="rId13"/>
              </w:object>
            </w:r>
          </w:p>
        </w:tc>
        <w:tc>
          <w:tcPr>
            <w:tcW w:w="5947" w:type="dxa"/>
          </w:tcPr>
          <w:p w14:paraId="760B4817" w14:textId="0664E42C" w:rsidR="00EB2E7E"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object w:dxaOrig="7335" w:dyaOrig="4275" w14:anchorId="0E87AF83">
                <v:shape id="_x0000_i1028" type="#_x0000_t75" style="width:286.95pt;height:167.65pt" o:ole="">
                  <v:imagedata r:id="rId14" o:title=""/>
                </v:shape>
                <o:OLEObject Type="Embed" ProgID="PBrush" ShapeID="_x0000_i1028" DrawAspect="Content" ObjectID="_1704017715" r:id="rId15"/>
              </w:object>
            </w:r>
          </w:p>
        </w:tc>
      </w:tr>
      <w:tr w:rsidR="00EB2E7E" w14:paraId="05995409" w14:textId="77777777" w:rsidTr="004C21F9">
        <w:tc>
          <w:tcPr>
            <w:tcW w:w="1458" w:type="dxa"/>
          </w:tcPr>
          <w:p w14:paraId="51F3FC7F" w14:textId="746A78DE" w:rsidR="00EB2E7E"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Pr>
                <w:rFonts w:ascii="Arial" w:eastAsia="EB Garamond" w:hAnsi="Arial" w:cs="Arial"/>
                <w:color w:val="000000"/>
              </w:rPr>
              <w:t>202</w:t>
            </w:r>
            <w:r w:rsidR="000F74E7">
              <w:rPr>
                <w:rFonts w:ascii="Arial" w:eastAsia="EB Garamond" w:hAnsi="Arial" w:cs="Arial"/>
                <w:color w:val="000000"/>
              </w:rPr>
              <w:t>, footnote 1</w:t>
            </w:r>
          </w:p>
        </w:tc>
        <w:tc>
          <w:tcPr>
            <w:tcW w:w="6007" w:type="dxa"/>
          </w:tcPr>
          <w:p w14:paraId="182A7FE3" w14:textId="49E109BC" w:rsidR="00EB2E7E" w:rsidRPr="000F74E7" w:rsidRDefault="00EB2E7E" w:rsidP="00EB2E7E">
            <w:pPr>
              <w:pBdr>
                <w:top w:val="nil"/>
                <w:left w:val="nil"/>
                <w:bottom w:val="nil"/>
                <w:right w:val="nil"/>
                <w:between w:val="nil"/>
              </w:pBdr>
              <w:tabs>
                <w:tab w:val="left" w:pos="2160"/>
                <w:tab w:val="left" w:pos="4320"/>
              </w:tabs>
              <w:spacing w:after="240"/>
              <w:rPr>
                <w:i/>
                <w:iCs/>
              </w:rPr>
            </w:pPr>
            <w:r w:rsidRPr="000F74E7">
              <w:rPr>
                <w:rFonts w:ascii="Arial" w:eastAsia="EB Garamond" w:hAnsi="Arial" w:cs="Arial"/>
                <w:i/>
                <w:iCs/>
                <w:color w:val="000000"/>
              </w:rPr>
              <w:t>Critical Path in Construction Practice</w:t>
            </w:r>
          </w:p>
        </w:tc>
        <w:tc>
          <w:tcPr>
            <w:tcW w:w="5947" w:type="dxa"/>
          </w:tcPr>
          <w:p w14:paraId="3178E296" w14:textId="593F5241" w:rsidR="00EB2E7E" w:rsidRPr="000F74E7" w:rsidRDefault="00EB2E7E" w:rsidP="00EB2E7E">
            <w:pPr>
              <w:pBdr>
                <w:top w:val="nil"/>
                <w:left w:val="nil"/>
                <w:bottom w:val="nil"/>
                <w:right w:val="nil"/>
                <w:between w:val="nil"/>
              </w:pBdr>
              <w:tabs>
                <w:tab w:val="left" w:pos="2160"/>
                <w:tab w:val="left" w:pos="4320"/>
              </w:tabs>
              <w:spacing w:after="240"/>
              <w:rPr>
                <w:i/>
                <w:iCs/>
              </w:rPr>
            </w:pPr>
            <w:r w:rsidRPr="000F74E7">
              <w:rPr>
                <w:rFonts w:ascii="Arial" w:eastAsia="EB Garamond" w:hAnsi="Arial" w:cs="Arial"/>
                <w:i/>
                <w:iCs/>
                <w:color w:val="000000"/>
              </w:rPr>
              <w:t>Critical Path Methods in Construction Practice</w:t>
            </w:r>
          </w:p>
        </w:tc>
      </w:tr>
      <w:tr w:rsidR="00EB2E7E" w14:paraId="289DEE89" w14:textId="77777777" w:rsidTr="004C21F9">
        <w:tc>
          <w:tcPr>
            <w:tcW w:w="1458" w:type="dxa"/>
          </w:tcPr>
          <w:p w14:paraId="7427CED2" w14:textId="5750EDB3" w:rsidR="00EB2E7E"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Pr>
                <w:rFonts w:ascii="Arial" w:eastAsia="EB Garamond" w:hAnsi="Arial" w:cs="Arial"/>
                <w:color w:val="000000"/>
              </w:rPr>
              <w:t>215</w:t>
            </w:r>
            <w:r w:rsidR="000F74E7">
              <w:rPr>
                <w:rFonts w:ascii="Arial" w:eastAsia="EB Garamond" w:hAnsi="Arial" w:cs="Arial"/>
                <w:color w:val="000000"/>
              </w:rPr>
              <w:t>, Figure 9-3, source line in caption</w:t>
            </w:r>
          </w:p>
        </w:tc>
        <w:tc>
          <w:tcPr>
            <w:tcW w:w="6007" w:type="dxa"/>
          </w:tcPr>
          <w:p w14:paraId="3636311F" w14:textId="4ADF0C85" w:rsidR="00EB2E7E" w:rsidRPr="000F74E7" w:rsidRDefault="00EB2E7E" w:rsidP="00EB2E7E">
            <w:pPr>
              <w:pBdr>
                <w:top w:val="nil"/>
                <w:left w:val="nil"/>
                <w:bottom w:val="nil"/>
                <w:right w:val="nil"/>
                <w:between w:val="nil"/>
              </w:pBdr>
              <w:tabs>
                <w:tab w:val="left" w:pos="2160"/>
                <w:tab w:val="left" w:pos="4320"/>
              </w:tabs>
              <w:spacing w:after="240"/>
              <w:rPr>
                <w:i/>
                <w:iCs/>
              </w:rPr>
            </w:pPr>
            <w:r w:rsidRPr="000F74E7">
              <w:rPr>
                <w:rFonts w:ascii="Arial" w:eastAsia="EB Garamond" w:hAnsi="Arial" w:cs="Arial"/>
                <w:i/>
                <w:iCs/>
                <w:color w:val="000000"/>
              </w:rPr>
              <w:t>Critical Path in Construction Practice</w:t>
            </w:r>
          </w:p>
        </w:tc>
        <w:tc>
          <w:tcPr>
            <w:tcW w:w="5947" w:type="dxa"/>
          </w:tcPr>
          <w:p w14:paraId="58073C37" w14:textId="69F01D56" w:rsidR="00EB2E7E" w:rsidRPr="000F74E7" w:rsidRDefault="00EB2E7E" w:rsidP="00EB2E7E">
            <w:pPr>
              <w:pBdr>
                <w:top w:val="nil"/>
                <w:left w:val="nil"/>
                <w:bottom w:val="nil"/>
                <w:right w:val="nil"/>
                <w:between w:val="nil"/>
              </w:pBdr>
              <w:tabs>
                <w:tab w:val="left" w:pos="2160"/>
                <w:tab w:val="left" w:pos="4320"/>
              </w:tabs>
              <w:spacing w:after="240"/>
              <w:rPr>
                <w:i/>
                <w:iCs/>
              </w:rPr>
            </w:pPr>
            <w:r w:rsidRPr="000F74E7">
              <w:rPr>
                <w:rFonts w:ascii="Arial" w:eastAsia="EB Garamond" w:hAnsi="Arial" w:cs="Arial"/>
                <w:i/>
                <w:iCs/>
                <w:color w:val="000000"/>
              </w:rPr>
              <w:t>Critical Path Methods in Construction Practice</w:t>
            </w:r>
          </w:p>
        </w:tc>
      </w:tr>
      <w:tr w:rsidR="00EB2E7E" w14:paraId="3673548F" w14:textId="77777777" w:rsidTr="004C21F9">
        <w:tc>
          <w:tcPr>
            <w:tcW w:w="1458" w:type="dxa"/>
          </w:tcPr>
          <w:p w14:paraId="058940B6" w14:textId="2F1391A3" w:rsidR="00EB2E7E"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Pr>
                <w:rFonts w:ascii="Arial" w:eastAsia="EB Garamond" w:hAnsi="Arial" w:cs="Arial"/>
                <w:color w:val="000000"/>
              </w:rPr>
              <w:t>217</w:t>
            </w:r>
            <w:r w:rsidR="000F74E7">
              <w:rPr>
                <w:rFonts w:ascii="Arial" w:eastAsia="EB Garamond" w:hAnsi="Arial" w:cs="Arial"/>
                <w:color w:val="000000"/>
              </w:rPr>
              <w:t xml:space="preserve">, Figure 9-4, source </w:t>
            </w:r>
            <w:r w:rsidR="000F74E7">
              <w:rPr>
                <w:rFonts w:ascii="Arial" w:eastAsia="EB Garamond" w:hAnsi="Arial" w:cs="Arial"/>
                <w:color w:val="000000"/>
              </w:rPr>
              <w:lastRenderedPageBreak/>
              <w:t>line in caption</w:t>
            </w:r>
          </w:p>
        </w:tc>
        <w:tc>
          <w:tcPr>
            <w:tcW w:w="6007" w:type="dxa"/>
          </w:tcPr>
          <w:p w14:paraId="7D843B76" w14:textId="4A11058D" w:rsidR="00EB2E7E" w:rsidRPr="000F74E7" w:rsidRDefault="00EB2E7E" w:rsidP="00EB2E7E">
            <w:pPr>
              <w:pBdr>
                <w:top w:val="nil"/>
                <w:left w:val="nil"/>
                <w:bottom w:val="nil"/>
                <w:right w:val="nil"/>
                <w:between w:val="nil"/>
              </w:pBdr>
              <w:tabs>
                <w:tab w:val="left" w:pos="2160"/>
                <w:tab w:val="left" w:pos="4320"/>
              </w:tabs>
              <w:spacing w:after="240"/>
              <w:rPr>
                <w:i/>
                <w:iCs/>
              </w:rPr>
            </w:pPr>
            <w:r w:rsidRPr="000F74E7">
              <w:rPr>
                <w:rFonts w:ascii="Arial" w:eastAsia="EB Garamond" w:hAnsi="Arial" w:cs="Arial"/>
                <w:i/>
                <w:iCs/>
                <w:color w:val="000000"/>
              </w:rPr>
              <w:lastRenderedPageBreak/>
              <w:t>Critical Path in Construction Practice</w:t>
            </w:r>
          </w:p>
        </w:tc>
        <w:tc>
          <w:tcPr>
            <w:tcW w:w="5947" w:type="dxa"/>
          </w:tcPr>
          <w:p w14:paraId="54EA2AA8" w14:textId="0A0EC21A" w:rsidR="00EB2E7E" w:rsidRPr="000F74E7" w:rsidRDefault="00EB2E7E" w:rsidP="00EB2E7E">
            <w:pPr>
              <w:pBdr>
                <w:top w:val="nil"/>
                <w:left w:val="nil"/>
                <w:bottom w:val="nil"/>
                <w:right w:val="nil"/>
                <w:between w:val="nil"/>
              </w:pBdr>
              <w:tabs>
                <w:tab w:val="left" w:pos="2160"/>
                <w:tab w:val="left" w:pos="4320"/>
              </w:tabs>
              <w:spacing w:after="240"/>
              <w:rPr>
                <w:i/>
                <w:iCs/>
              </w:rPr>
            </w:pPr>
            <w:r w:rsidRPr="000F74E7">
              <w:rPr>
                <w:rFonts w:ascii="Arial" w:eastAsia="EB Garamond" w:hAnsi="Arial" w:cs="Arial"/>
                <w:i/>
                <w:iCs/>
                <w:color w:val="000000"/>
              </w:rPr>
              <w:t>Critical Path Methods in Construction Practice</w:t>
            </w:r>
          </w:p>
        </w:tc>
      </w:tr>
      <w:tr w:rsidR="00EB2E7E" w14:paraId="792550AE" w14:textId="77777777" w:rsidTr="004C21F9">
        <w:tc>
          <w:tcPr>
            <w:tcW w:w="1458" w:type="dxa"/>
          </w:tcPr>
          <w:p w14:paraId="4C2087E6" w14:textId="772261F4" w:rsidR="00EB2E7E"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Pr>
                <w:rFonts w:ascii="Arial" w:eastAsia="EB Garamond" w:hAnsi="Arial" w:cs="Arial"/>
                <w:color w:val="000000"/>
              </w:rPr>
              <w:t>224</w:t>
            </w:r>
            <w:r w:rsidR="000F74E7">
              <w:rPr>
                <w:rFonts w:ascii="Arial" w:eastAsia="EB Garamond" w:hAnsi="Arial" w:cs="Arial"/>
                <w:color w:val="000000"/>
              </w:rPr>
              <w:t>, Figure 9-9, source line in caption</w:t>
            </w:r>
          </w:p>
        </w:tc>
        <w:tc>
          <w:tcPr>
            <w:tcW w:w="6007" w:type="dxa"/>
          </w:tcPr>
          <w:p w14:paraId="170A6D2E" w14:textId="30ACBD22" w:rsidR="00EB2E7E" w:rsidRPr="000F74E7" w:rsidRDefault="00EB2E7E" w:rsidP="00EB2E7E">
            <w:pPr>
              <w:pBdr>
                <w:top w:val="nil"/>
                <w:left w:val="nil"/>
                <w:bottom w:val="nil"/>
                <w:right w:val="nil"/>
                <w:between w:val="nil"/>
              </w:pBdr>
              <w:tabs>
                <w:tab w:val="left" w:pos="2160"/>
                <w:tab w:val="left" w:pos="4320"/>
              </w:tabs>
              <w:spacing w:after="240"/>
              <w:rPr>
                <w:i/>
                <w:iCs/>
              </w:rPr>
            </w:pPr>
            <w:r w:rsidRPr="000F74E7">
              <w:rPr>
                <w:rFonts w:ascii="Arial" w:eastAsia="EB Garamond" w:hAnsi="Arial" w:cs="Arial"/>
                <w:i/>
                <w:iCs/>
                <w:color w:val="000000"/>
              </w:rPr>
              <w:t>Critical Path in Construction Practice</w:t>
            </w:r>
          </w:p>
        </w:tc>
        <w:tc>
          <w:tcPr>
            <w:tcW w:w="5947" w:type="dxa"/>
          </w:tcPr>
          <w:p w14:paraId="060B4366" w14:textId="6DE08B27" w:rsidR="00EB2E7E" w:rsidRPr="000F74E7" w:rsidRDefault="00EB2E7E" w:rsidP="00EB2E7E">
            <w:pPr>
              <w:pBdr>
                <w:top w:val="nil"/>
                <w:left w:val="nil"/>
                <w:bottom w:val="nil"/>
                <w:right w:val="nil"/>
                <w:between w:val="nil"/>
              </w:pBdr>
              <w:tabs>
                <w:tab w:val="left" w:pos="2160"/>
                <w:tab w:val="left" w:pos="4320"/>
              </w:tabs>
              <w:spacing w:after="240"/>
              <w:rPr>
                <w:i/>
                <w:iCs/>
              </w:rPr>
            </w:pPr>
            <w:r w:rsidRPr="000F74E7">
              <w:rPr>
                <w:rFonts w:ascii="Arial" w:eastAsia="EB Garamond" w:hAnsi="Arial" w:cs="Arial"/>
                <w:i/>
                <w:iCs/>
                <w:color w:val="000000"/>
              </w:rPr>
              <w:t>Critical Path Methods in Construction Practice</w:t>
            </w:r>
          </w:p>
        </w:tc>
      </w:tr>
      <w:tr w:rsidR="00EB2E7E" w14:paraId="7C8ABDB8" w14:textId="77777777" w:rsidTr="004C21F9">
        <w:tc>
          <w:tcPr>
            <w:tcW w:w="1458" w:type="dxa"/>
          </w:tcPr>
          <w:p w14:paraId="7268456E" w14:textId="131364C2" w:rsidR="00EB2E7E"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Pr>
                <w:rFonts w:ascii="Arial" w:eastAsia="EB Garamond" w:hAnsi="Arial" w:cs="Arial"/>
                <w:color w:val="000000"/>
              </w:rPr>
              <w:t>225</w:t>
            </w:r>
            <w:r w:rsidR="000F74E7">
              <w:rPr>
                <w:rFonts w:ascii="Arial" w:eastAsia="EB Garamond" w:hAnsi="Arial" w:cs="Arial"/>
                <w:color w:val="000000"/>
              </w:rPr>
              <w:t>, boxed text, footnote c</w:t>
            </w:r>
          </w:p>
        </w:tc>
        <w:tc>
          <w:tcPr>
            <w:tcW w:w="6007" w:type="dxa"/>
          </w:tcPr>
          <w:p w14:paraId="253C91F6" w14:textId="6F1B6F21" w:rsidR="00EB2E7E" w:rsidRPr="000F74E7" w:rsidRDefault="00EB2E7E" w:rsidP="00EB2E7E">
            <w:pPr>
              <w:pBdr>
                <w:top w:val="nil"/>
                <w:left w:val="nil"/>
                <w:bottom w:val="nil"/>
                <w:right w:val="nil"/>
                <w:between w:val="nil"/>
              </w:pBdr>
              <w:tabs>
                <w:tab w:val="left" w:pos="2160"/>
                <w:tab w:val="left" w:pos="4320"/>
              </w:tabs>
              <w:spacing w:after="240"/>
              <w:rPr>
                <w:i/>
                <w:iCs/>
              </w:rPr>
            </w:pPr>
            <w:r w:rsidRPr="000F74E7">
              <w:rPr>
                <w:rFonts w:ascii="Arial" w:eastAsia="EB Garamond" w:hAnsi="Arial" w:cs="Arial"/>
                <w:i/>
                <w:iCs/>
                <w:color w:val="000000"/>
              </w:rPr>
              <w:t>Critical Path in Construction Practice</w:t>
            </w:r>
          </w:p>
        </w:tc>
        <w:tc>
          <w:tcPr>
            <w:tcW w:w="5947" w:type="dxa"/>
          </w:tcPr>
          <w:p w14:paraId="1FB84DBB" w14:textId="0A8332C3" w:rsidR="00EB2E7E" w:rsidRPr="000F74E7" w:rsidRDefault="00EB2E7E" w:rsidP="00EB2E7E">
            <w:pPr>
              <w:pBdr>
                <w:top w:val="nil"/>
                <w:left w:val="nil"/>
                <w:bottom w:val="nil"/>
                <w:right w:val="nil"/>
                <w:between w:val="nil"/>
              </w:pBdr>
              <w:tabs>
                <w:tab w:val="left" w:pos="2160"/>
                <w:tab w:val="left" w:pos="4320"/>
              </w:tabs>
              <w:spacing w:after="240"/>
              <w:rPr>
                <w:i/>
                <w:iCs/>
              </w:rPr>
            </w:pPr>
            <w:r w:rsidRPr="000F74E7">
              <w:rPr>
                <w:rFonts w:ascii="Arial" w:eastAsia="EB Garamond" w:hAnsi="Arial" w:cs="Arial"/>
                <w:i/>
                <w:iCs/>
                <w:color w:val="000000"/>
              </w:rPr>
              <w:t>Critical Path Methods in Construction Practice</w:t>
            </w:r>
          </w:p>
        </w:tc>
      </w:tr>
      <w:tr w:rsidR="00EB2E7E" w14:paraId="059E8EB5" w14:textId="77777777" w:rsidTr="004C21F9">
        <w:tc>
          <w:tcPr>
            <w:tcW w:w="1458" w:type="dxa"/>
          </w:tcPr>
          <w:p w14:paraId="2A09E505" w14:textId="60F2D60C" w:rsidR="00EB2E7E" w:rsidRPr="00EF7A10"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Pr>
                <w:rFonts w:ascii="Arial" w:eastAsia="EB Garamond" w:hAnsi="Arial" w:cs="Arial"/>
                <w:color w:val="000000"/>
              </w:rPr>
              <w:t>248, paragraph 3, sentence 3</w:t>
            </w:r>
          </w:p>
        </w:tc>
        <w:tc>
          <w:tcPr>
            <w:tcW w:w="6007" w:type="dxa"/>
          </w:tcPr>
          <w:p w14:paraId="58A3CC14" w14:textId="4CEA4E45" w:rsidR="00EB2E7E" w:rsidRPr="00EF7A10"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sidRPr="004D10D0">
              <w:rPr>
                <w:rFonts w:ascii="Arial" w:eastAsia="EB Garamond" w:hAnsi="Arial" w:cs="Arial"/>
                <w:color w:val="000000"/>
              </w:rPr>
              <w:t>wor</w:t>
            </w:r>
            <w:r>
              <w:rPr>
                <w:rFonts w:ascii="Arial" w:eastAsia="EB Garamond" w:hAnsi="Arial" w:cs="Arial"/>
                <w:color w:val="000000"/>
              </w:rPr>
              <w:t>0</w:t>
            </w:r>
            <w:r w:rsidRPr="004D10D0">
              <w:rPr>
                <w:rFonts w:ascii="Arial" w:eastAsia="EB Garamond" w:hAnsi="Arial" w:cs="Arial"/>
                <w:color w:val="000000"/>
              </w:rPr>
              <w:t>k</w:t>
            </w:r>
          </w:p>
        </w:tc>
        <w:tc>
          <w:tcPr>
            <w:tcW w:w="5947" w:type="dxa"/>
          </w:tcPr>
          <w:p w14:paraId="1ED8FE40" w14:textId="5B506576" w:rsidR="00EB2E7E" w:rsidRPr="00EF7A10"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sidRPr="004D10D0">
              <w:rPr>
                <w:rFonts w:ascii="Arial" w:eastAsia="EB Garamond" w:hAnsi="Arial" w:cs="Arial"/>
                <w:color w:val="000000"/>
              </w:rPr>
              <w:t>work</w:t>
            </w:r>
          </w:p>
        </w:tc>
      </w:tr>
      <w:tr w:rsidR="00EB2E7E" w14:paraId="5FD2C846" w14:textId="77777777" w:rsidTr="004C21F9">
        <w:tc>
          <w:tcPr>
            <w:tcW w:w="1458" w:type="dxa"/>
          </w:tcPr>
          <w:p w14:paraId="5F9902D1" w14:textId="2B494623" w:rsidR="00EB2E7E" w:rsidRPr="00EF7A10"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Pr>
                <w:rFonts w:ascii="Arial" w:eastAsia="EB Garamond" w:hAnsi="Arial" w:cs="Arial"/>
                <w:color w:val="000000"/>
              </w:rPr>
              <w:t>268, paragraph 2, line 2</w:t>
            </w:r>
          </w:p>
        </w:tc>
        <w:tc>
          <w:tcPr>
            <w:tcW w:w="6007" w:type="dxa"/>
          </w:tcPr>
          <w:p w14:paraId="0C0DFB59" w14:textId="74F307D4" w:rsidR="00EB2E7E" w:rsidRPr="00EF7A10"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sidRPr="00894C59">
              <w:rPr>
                <w:rFonts w:ascii="Arial" w:eastAsia="EB Garamond" w:hAnsi="Arial" w:cs="Arial"/>
                <w:color w:val="000000"/>
              </w:rPr>
              <w:t xml:space="preserve">on </w:t>
            </w:r>
            <w:proofErr w:type="gramStart"/>
            <w:r w:rsidRPr="00894C59">
              <w:rPr>
                <w:rFonts w:ascii="Arial" w:eastAsia="EB Garamond" w:hAnsi="Arial" w:cs="Arial"/>
                <w:color w:val="000000"/>
              </w:rPr>
              <w:t>a</w:t>
            </w:r>
            <w:r>
              <w:rPr>
                <w:rFonts w:ascii="Arial" w:eastAsia="EB Garamond" w:hAnsi="Arial" w:cs="Arial"/>
                <w:color w:val="000000"/>
              </w:rPr>
              <w:t>n</w:t>
            </w:r>
            <w:proofErr w:type="gramEnd"/>
            <w:r w:rsidRPr="00894C59">
              <w:rPr>
                <w:rFonts w:ascii="Arial" w:eastAsia="EB Garamond" w:hAnsi="Arial" w:cs="Arial"/>
                <w:color w:val="000000"/>
              </w:rPr>
              <w:t xml:space="preserve"> staﬃng</w:t>
            </w:r>
            <w:r>
              <w:rPr>
                <w:rFonts w:ascii="Arial" w:eastAsia="EB Garamond" w:hAnsi="Arial" w:cs="Arial"/>
                <w:color w:val="000000"/>
              </w:rPr>
              <w:t xml:space="preserve"> plan</w:t>
            </w:r>
          </w:p>
        </w:tc>
        <w:tc>
          <w:tcPr>
            <w:tcW w:w="5947" w:type="dxa"/>
          </w:tcPr>
          <w:p w14:paraId="0F703CA2" w14:textId="4F763F99" w:rsidR="00EB2E7E" w:rsidRPr="00EF7A10"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sidRPr="00894C59">
              <w:rPr>
                <w:rFonts w:ascii="Arial" w:eastAsia="EB Garamond" w:hAnsi="Arial" w:cs="Arial"/>
                <w:color w:val="000000"/>
              </w:rPr>
              <w:t>on a staﬃng</w:t>
            </w:r>
            <w:r>
              <w:rPr>
                <w:rFonts w:ascii="Arial" w:eastAsia="EB Garamond" w:hAnsi="Arial" w:cs="Arial"/>
                <w:color w:val="000000"/>
              </w:rPr>
              <w:t xml:space="preserve"> plan</w:t>
            </w:r>
          </w:p>
        </w:tc>
      </w:tr>
      <w:tr w:rsidR="00EB2E7E" w14:paraId="42A287CF" w14:textId="77777777" w:rsidTr="004C21F9">
        <w:tc>
          <w:tcPr>
            <w:tcW w:w="1458" w:type="dxa"/>
          </w:tcPr>
          <w:p w14:paraId="38DEDEB3" w14:textId="5DA1C2C5" w:rsidR="00EB2E7E"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Pr>
                <w:rFonts w:ascii="Arial" w:eastAsia="EB Garamond" w:hAnsi="Arial" w:cs="Arial"/>
                <w:color w:val="000000"/>
              </w:rPr>
              <w:t xml:space="preserve">281, </w:t>
            </w:r>
            <w:r>
              <w:rPr>
                <w:rFonts w:ascii="Arial" w:eastAsia="EB Garamond" w:hAnsi="Arial" w:cs="Arial"/>
                <w:color w:val="000000"/>
              </w:rPr>
              <w:br/>
              <w:t>Table 11-5</w:t>
            </w:r>
          </w:p>
        </w:tc>
        <w:tc>
          <w:tcPr>
            <w:tcW w:w="6007" w:type="dxa"/>
          </w:tcPr>
          <w:p w14:paraId="6954980B" w14:textId="77777777" w:rsidR="00EB2E7E" w:rsidRPr="007324D2"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sidRPr="007324D2">
              <w:rPr>
                <w:rFonts w:ascii="Arial" w:eastAsia="EB Garamond" w:hAnsi="Arial" w:cs="Arial"/>
                <w:color w:val="000000"/>
              </w:rPr>
              <w:t xml:space="preserve">14 </w:t>
            </w:r>
            <w:proofErr w:type="spellStart"/>
            <w:r w:rsidRPr="007324D2">
              <w:rPr>
                <w:rFonts w:ascii="Arial" w:eastAsia="EB Garamond" w:hAnsi="Arial" w:cs="Arial"/>
                <w:color w:val="000000"/>
              </w:rPr>
              <w:t>EngineA</w:t>
            </w:r>
            <w:proofErr w:type="spellEnd"/>
          </w:p>
          <w:p w14:paraId="6D59CE63" w14:textId="77777777" w:rsidR="00EB2E7E" w:rsidRPr="007324D2"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sidRPr="007324D2">
              <w:rPr>
                <w:rFonts w:ascii="Arial" w:eastAsia="EB Garamond" w:hAnsi="Arial" w:cs="Arial"/>
                <w:color w:val="000000"/>
              </w:rPr>
              <w:t xml:space="preserve">15 </w:t>
            </w:r>
            <w:proofErr w:type="spellStart"/>
            <w:r w:rsidRPr="007324D2">
              <w:rPr>
                <w:rFonts w:ascii="Arial" w:eastAsia="EB Garamond" w:hAnsi="Arial" w:cs="Arial"/>
                <w:color w:val="000000"/>
              </w:rPr>
              <w:t>EngineB</w:t>
            </w:r>
            <w:proofErr w:type="spellEnd"/>
          </w:p>
          <w:p w14:paraId="294F977D" w14:textId="77777777" w:rsidR="00EB2E7E" w:rsidRPr="007324D2"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sidRPr="007324D2">
              <w:rPr>
                <w:rFonts w:ascii="Arial" w:eastAsia="EB Garamond" w:hAnsi="Arial" w:cs="Arial"/>
                <w:color w:val="000000"/>
              </w:rPr>
              <w:t xml:space="preserve">16 </w:t>
            </w:r>
            <w:proofErr w:type="spellStart"/>
            <w:r w:rsidRPr="007324D2">
              <w:rPr>
                <w:rFonts w:ascii="Arial" w:eastAsia="EB Garamond" w:hAnsi="Arial" w:cs="Arial"/>
                <w:color w:val="000000"/>
              </w:rPr>
              <w:t>EngineC</w:t>
            </w:r>
            <w:proofErr w:type="spellEnd"/>
          </w:p>
          <w:p w14:paraId="6D73630F" w14:textId="77777777" w:rsidR="00EB2E7E" w:rsidRPr="007324D2"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sidRPr="007324D2">
              <w:rPr>
                <w:rFonts w:ascii="Arial" w:eastAsia="EB Garamond" w:hAnsi="Arial" w:cs="Arial"/>
                <w:color w:val="000000"/>
              </w:rPr>
              <w:t xml:space="preserve">17 </w:t>
            </w:r>
            <w:proofErr w:type="spellStart"/>
            <w:r w:rsidRPr="007324D2">
              <w:rPr>
                <w:rFonts w:ascii="Arial" w:eastAsia="EB Garamond" w:hAnsi="Arial" w:cs="Arial"/>
                <w:color w:val="000000"/>
              </w:rPr>
              <w:t>ManagerA</w:t>
            </w:r>
            <w:proofErr w:type="spellEnd"/>
          </w:p>
          <w:p w14:paraId="59125AA8" w14:textId="7EAC2FAE" w:rsidR="00EB2E7E" w:rsidRPr="00894C59"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sidRPr="007324D2">
              <w:rPr>
                <w:rFonts w:ascii="Arial" w:eastAsia="EB Garamond" w:hAnsi="Arial" w:cs="Arial"/>
                <w:color w:val="000000"/>
              </w:rPr>
              <w:t xml:space="preserve">18 </w:t>
            </w:r>
            <w:proofErr w:type="spellStart"/>
            <w:r w:rsidRPr="007324D2">
              <w:rPr>
                <w:rFonts w:ascii="Arial" w:eastAsia="EB Garamond" w:hAnsi="Arial" w:cs="Arial"/>
                <w:color w:val="000000"/>
              </w:rPr>
              <w:t>ManagerB</w:t>
            </w:r>
            <w:proofErr w:type="spellEnd"/>
          </w:p>
        </w:tc>
        <w:tc>
          <w:tcPr>
            <w:tcW w:w="5947" w:type="dxa"/>
          </w:tcPr>
          <w:p w14:paraId="6F4C238B" w14:textId="53FE567E" w:rsidR="00EB2E7E" w:rsidRPr="007324D2"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sidRPr="007324D2">
              <w:rPr>
                <w:rFonts w:ascii="Arial" w:eastAsia="EB Garamond" w:hAnsi="Arial" w:cs="Arial"/>
                <w:color w:val="000000"/>
              </w:rPr>
              <w:t>14 Engine</w:t>
            </w:r>
            <w:r>
              <w:rPr>
                <w:rFonts w:ascii="Arial" w:eastAsia="EB Garamond" w:hAnsi="Arial" w:cs="Arial"/>
                <w:color w:val="000000"/>
              </w:rPr>
              <w:t xml:space="preserve"> </w:t>
            </w:r>
            <w:r w:rsidRPr="007324D2">
              <w:rPr>
                <w:rFonts w:ascii="Arial" w:eastAsia="EB Garamond" w:hAnsi="Arial" w:cs="Arial"/>
                <w:color w:val="000000"/>
              </w:rPr>
              <w:t>A</w:t>
            </w:r>
          </w:p>
          <w:p w14:paraId="56FC8A20" w14:textId="5F48EF6C" w:rsidR="00EB2E7E" w:rsidRPr="007324D2"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sidRPr="007324D2">
              <w:rPr>
                <w:rFonts w:ascii="Arial" w:eastAsia="EB Garamond" w:hAnsi="Arial" w:cs="Arial"/>
                <w:color w:val="000000"/>
              </w:rPr>
              <w:t>15 Engine</w:t>
            </w:r>
            <w:r>
              <w:rPr>
                <w:rFonts w:ascii="Arial" w:eastAsia="EB Garamond" w:hAnsi="Arial" w:cs="Arial"/>
                <w:color w:val="000000"/>
              </w:rPr>
              <w:t xml:space="preserve"> </w:t>
            </w:r>
            <w:r w:rsidRPr="007324D2">
              <w:rPr>
                <w:rFonts w:ascii="Arial" w:eastAsia="EB Garamond" w:hAnsi="Arial" w:cs="Arial"/>
                <w:color w:val="000000"/>
              </w:rPr>
              <w:t>B</w:t>
            </w:r>
          </w:p>
          <w:p w14:paraId="314BC691" w14:textId="0C15DF4C" w:rsidR="00EB2E7E" w:rsidRPr="007324D2"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sidRPr="007324D2">
              <w:rPr>
                <w:rFonts w:ascii="Arial" w:eastAsia="EB Garamond" w:hAnsi="Arial" w:cs="Arial"/>
                <w:color w:val="000000"/>
              </w:rPr>
              <w:t>16 Engine</w:t>
            </w:r>
            <w:r>
              <w:rPr>
                <w:rFonts w:ascii="Arial" w:eastAsia="EB Garamond" w:hAnsi="Arial" w:cs="Arial"/>
                <w:color w:val="000000"/>
              </w:rPr>
              <w:t xml:space="preserve"> </w:t>
            </w:r>
            <w:r w:rsidRPr="007324D2">
              <w:rPr>
                <w:rFonts w:ascii="Arial" w:eastAsia="EB Garamond" w:hAnsi="Arial" w:cs="Arial"/>
                <w:color w:val="000000"/>
              </w:rPr>
              <w:t>C</w:t>
            </w:r>
          </w:p>
          <w:p w14:paraId="430D7374" w14:textId="3E243103" w:rsidR="00EB2E7E" w:rsidRPr="007324D2"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sidRPr="007324D2">
              <w:rPr>
                <w:rFonts w:ascii="Arial" w:eastAsia="EB Garamond" w:hAnsi="Arial" w:cs="Arial"/>
                <w:color w:val="000000"/>
              </w:rPr>
              <w:t>17 Manager</w:t>
            </w:r>
            <w:r>
              <w:rPr>
                <w:rFonts w:ascii="Arial" w:eastAsia="EB Garamond" w:hAnsi="Arial" w:cs="Arial"/>
                <w:color w:val="000000"/>
              </w:rPr>
              <w:t xml:space="preserve"> </w:t>
            </w:r>
            <w:r w:rsidRPr="007324D2">
              <w:rPr>
                <w:rFonts w:ascii="Arial" w:eastAsia="EB Garamond" w:hAnsi="Arial" w:cs="Arial"/>
                <w:color w:val="000000"/>
              </w:rPr>
              <w:t>A</w:t>
            </w:r>
          </w:p>
          <w:p w14:paraId="302CD2DF" w14:textId="0D792818" w:rsidR="00EB2E7E" w:rsidRPr="00894C59"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sidRPr="007324D2">
              <w:rPr>
                <w:rFonts w:ascii="Arial" w:eastAsia="EB Garamond" w:hAnsi="Arial" w:cs="Arial"/>
                <w:color w:val="000000"/>
              </w:rPr>
              <w:t>18 Manager</w:t>
            </w:r>
            <w:r>
              <w:rPr>
                <w:rFonts w:ascii="Arial" w:eastAsia="EB Garamond" w:hAnsi="Arial" w:cs="Arial"/>
                <w:color w:val="000000"/>
              </w:rPr>
              <w:t xml:space="preserve"> </w:t>
            </w:r>
            <w:r w:rsidRPr="007324D2">
              <w:rPr>
                <w:rFonts w:ascii="Arial" w:eastAsia="EB Garamond" w:hAnsi="Arial" w:cs="Arial"/>
                <w:color w:val="000000"/>
              </w:rPr>
              <w:t>B</w:t>
            </w:r>
          </w:p>
        </w:tc>
      </w:tr>
      <w:tr w:rsidR="00EB2E7E" w14:paraId="13902D8E" w14:textId="77777777" w:rsidTr="004C21F9">
        <w:tc>
          <w:tcPr>
            <w:tcW w:w="1458" w:type="dxa"/>
          </w:tcPr>
          <w:p w14:paraId="2AB9DE32" w14:textId="77777777" w:rsidR="00EB2E7E"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Pr>
                <w:rFonts w:ascii="Arial" w:eastAsia="EB Garamond" w:hAnsi="Arial" w:cs="Arial"/>
                <w:color w:val="000000"/>
              </w:rPr>
              <w:t>285,</w:t>
            </w:r>
          </w:p>
          <w:p w14:paraId="6B745CC5" w14:textId="57AF272C" w:rsidR="00EB2E7E"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Pr>
                <w:rFonts w:ascii="Arial" w:eastAsia="EB Garamond" w:hAnsi="Arial" w:cs="Arial"/>
                <w:color w:val="000000"/>
              </w:rPr>
              <w:t>Table 11-7</w:t>
            </w:r>
          </w:p>
        </w:tc>
        <w:tc>
          <w:tcPr>
            <w:tcW w:w="6007" w:type="dxa"/>
          </w:tcPr>
          <w:p w14:paraId="2806DA52" w14:textId="77777777" w:rsidR="00EB2E7E" w:rsidRPr="007448F5"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sidRPr="007448F5">
              <w:rPr>
                <w:rFonts w:ascii="Arial" w:eastAsia="EB Garamond" w:hAnsi="Arial" w:cs="Arial"/>
                <w:color w:val="000000"/>
              </w:rPr>
              <w:t xml:space="preserve">17 </w:t>
            </w:r>
            <w:proofErr w:type="spellStart"/>
            <w:r w:rsidRPr="007448F5">
              <w:rPr>
                <w:rFonts w:ascii="Arial" w:eastAsia="EB Garamond" w:hAnsi="Arial" w:cs="Arial"/>
                <w:color w:val="000000"/>
              </w:rPr>
              <w:t>ManagerA</w:t>
            </w:r>
            <w:proofErr w:type="spellEnd"/>
          </w:p>
          <w:p w14:paraId="6A17DA77" w14:textId="29F25554" w:rsidR="00EB2E7E" w:rsidRPr="007324D2"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sidRPr="007448F5">
              <w:rPr>
                <w:rFonts w:ascii="Arial" w:eastAsia="EB Garamond" w:hAnsi="Arial" w:cs="Arial"/>
                <w:color w:val="000000"/>
              </w:rPr>
              <w:t xml:space="preserve">18 </w:t>
            </w:r>
            <w:proofErr w:type="spellStart"/>
            <w:r w:rsidRPr="007448F5">
              <w:rPr>
                <w:rFonts w:ascii="Arial" w:eastAsia="EB Garamond" w:hAnsi="Arial" w:cs="Arial"/>
                <w:color w:val="000000"/>
              </w:rPr>
              <w:t>ManagerB</w:t>
            </w:r>
            <w:proofErr w:type="spellEnd"/>
          </w:p>
        </w:tc>
        <w:tc>
          <w:tcPr>
            <w:tcW w:w="5947" w:type="dxa"/>
          </w:tcPr>
          <w:p w14:paraId="61BCA0A9" w14:textId="0662345B" w:rsidR="00EB2E7E" w:rsidRPr="007448F5"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sidRPr="007448F5">
              <w:rPr>
                <w:rFonts w:ascii="Arial" w:eastAsia="EB Garamond" w:hAnsi="Arial" w:cs="Arial"/>
                <w:color w:val="000000"/>
              </w:rPr>
              <w:t>17 Manager</w:t>
            </w:r>
            <w:r>
              <w:rPr>
                <w:rFonts w:ascii="Arial" w:eastAsia="EB Garamond" w:hAnsi="Arial" w:cs="Arial"/>
                <w:color w:val="000000"/>
              </w:rPr>
              <w:t xml:space="preserve"> </w:t>
            </w:r>
            <w:r w:rsidRPr="007448F5">
              <w:rPr>
                <w:rFonts w:ascii="Arial" w:eastAsia="EB Garamond" w:hAnsi="Arial" w:cs="Arial"/>
                <w:color w:val="000000"/>
              </w:rPr>
              <w:t>A</w:t>
            </w:r>
          </w:p>
          <w:p w14:paraId="3024EC76" w14:textId="007F2EED" w:rsidR="00EB2E7E" w:rsidRPr="007324D2"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sidRPr="007448F5">
              <w:rPr>
                <w:rFonts w:ascii="Arial" w:eastAsia="EB Garamond" w:hAnsi="Arial" w:cs="Arial"/>
                <w:color w:val="000000"/>
              </w:rPr>
              <w:t>18 Manager</w:t>
            </w:r>
            <w:r>
              <w:rPr>
                <w:rFonts w:ascii="Arial" w:eastAsia="EB Garamond" w:hAnsi="Arial" w:cs="Arial"/>
                <w:color w:val="000000"/>
              </w:rPr>
              <w:t xml:space="preserve"> </w:t>
            </w:r>
            <w:r w:rsidRPr="007448F5">
              <w:rPr>
                <w:rFonts w:ascii="Arial" w:eastAsia="EB Garamond" w:hAnsi="Arial" w:cs="Arial"/>
                <w:color w:val="000000"/>
              </w:rPr>
              <w:t>B</w:t>
            </w:r>
          </w:p>
        </w:tc>
      </w:tr>
      <w:tr w:rsidR="00EB2E7E" w14:paraId="2589D9CF" w14:textId="77777777" w:rsidTr="004C21F9">
        <w:tc>
          <w:tcPr>
            <w:tcW w:w="1458" w:type="dxa"/>
          </w:tcPr>
          <w:p w14:paraId="1FE48868" w14:textId="77777777" w:rsidR="00EB2E7E"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Pr>
                <w:rFonts w:ascii="Arial" w:eastAsia="EB Garamond" w:hAnsi="Arial" w:cs="Arial"/>
                <w:color w:val="000000"/>
              </w:rPr>
              <w:t>285,</w:t>
            </w:r>
          </w:p>
          <w:p w14:paraId="24B70D8A" w14:textId="1D51B8D4" w:rsidR="00EB2E7E"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Pr>
                <w:rFonts w:ascii="Arial" w:eastAsia="EB Garamond" w:hAnsi="Arial" w:cs="Arial"/>
                <w:color w:val="000000"/>
              </w:rPr>
              <w:lastRenderedPageBreak/>
              <w:t>Table 11-7</w:t>
            </w:r>
          </w:p>
        </w:tc>
        <w:tc>
          <w:tcPr>
            <w:tcW w:w="6007" w:type="dxa"/>
          </w:tcPr>
          <w:p w14:paraId="050C8BDA" w14:textId="77777777" w:rsidR="00EB2E7E" w:rsidRPr="003318D8"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FF0000"/>
                <w:u w:val="single"/>
              </w:rPr>
            </w:pPr>
            <w:r w:rsidRPr="003318D8">
              <w:rPr>
                <w:rFonts w:ascii="Arial" w:eastAsia="EB Garamond" w:hAnsi="Arial" w:cs="Arial"/>
                <w:color w:val="FF0000"/>
                <w:u w:val="single"/>
              </w:rPr>
              <w:lastRenderedPageBreak/>
              <w:t xml:space="preserve">26 </w:t>
            </w:r>
            <w:proofErr w:type="spellStart"/>
            <w:r w:rsidRPr="003318D8">
              <w:rPr>
                <w:rFonts w:ascii="Arial" w:eastAsia="EB Garamond" w:hAnsi="Arial" w:cs="Arial"/>
                <w:color w:val="FF0000"/>
                <w:u w:val="single"/>
              </w:rPr>
              <w:t>ManagerA</w:t>
            </w:r>
            <w:proofErr w:type="spellEnd"/>
            <w:r w:rsidRPr="003318D8">
              <w:rPr>
                <w:rFonts w:ascii="Arial" w:eastAsia="EB Garamond" w:hAnsi="Arial" w:cs="Arial"/>
                <w:color w:val="FF0000"/>
                <w:u w:val="single"/>
              </w:rPr>
              <w:t xml:space="preserve"> Simulator</w:t>
            </w:r>
          </w:p>
          <w:p w14:paraId="1D8F2D7E" w14:textId="4D5DECA8" w:rsidR="00EB2E7E" w:rsidRPr="007448F5"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sidRPr="003318D8">
              <w:rPr>
                <w:rFonts w:ascii="Arial" w:eastAsia="EB Garamond" w:hAnsi="Arial" w:cs="Arial"/>
                <w:color w:val="FF0000"/>
                <w:u w:val="single"/>
              </w:rPr>
              <w:lastRenderedPageBreak/>
              <w:t xml:space="preserve">27 </w:t>
            </w:r>
            <w:proofErr w:type="spellStart"/>
            <w:r w:rsidRPr="003318D8">
              <w:rPr>
                <w:rFonts w:ascii="Arial" w:eastAsia="EB Garamond" w:hAnsi="Arial" w:cs="Arial"/>
                <w:color w:val="FF0000"/>
                <w:u w:val="single"/>
              </w:rPr>
              <w:t>ManagerB</w:t>
            </w:r>
            <w:proofErr w:type="spellEnd"/>
            <w:r w:rsidRPr="003318D8">
              <w:rPr>
                <w:rFonts w:ascii="Arial" w:eastAsia="EB Garamond" w:hAnsi="Arial" w:cs="Arial"/>
                <w:color w:val="FF0000"/>
                <w:u w:val="single"/>
              </w:rPr>
              <w:t xml:space="preserve"> Simulator</w:t>
            </w:r>
          </w:p>
        </w:tc>
        <w:tc>
          <w:tcPr>
            <w:tcW w:w="5947" w:type="dxa"/>
          </w:tcPr>
          <w:p w14:paraId="3C831405" w14:textId="27E2EE8F" w:rsidR="00EB2E7E" w:rsidRPr="003318D8"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FF0000"/>
                <w:u w:val="single"/>
              </w:rPr>
            </w:pPr>
            <w:r w:rsidRPr="003318D8">
              <w:rPr>
                <w:rFonts w:ascii="Arial" w:eastAsia="EB Garamond" w:hAnsi="Arial" w:cs="Arial"/>
                <w:color w:val="FF0000"/>
                <w:u w:val="single"/>
              </w:rPr>
              <w:lastRenderedPageBreak/>
              <w:t>26 Manager A Simulator</w:t>
            </w:r>
          </w:p>
          <w:p w14:paraId="18D103C2" w14:textId="47E6B193" w:rsidR="00EB2E7E" w:rsidRPr="007448F5"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sidRPr="003318D8">
              <w:rPr>
                <w:rFonts w:ascii="Arial" w:eastAsia="EB Garamond" w:hAnsi="Arial" w:cs="Arial"/>
                <w:color w:val="FF0000"/>
                <w:u w:val="single"/>
              </w:rPr>
              <w:lastRenderedPageBreak/>
              <w:t>27 Manager B Simulator</w:t>
            </w:r>
          </w:p>
        </w:tc>
      </w:tr>
      <w:tr w:rsidR="00844BC6" w14:paraId="4F928ACF" w14:textId="77777777" w:rsidTr="004C21F9">
        <w:tc>
          <w:tcPr>
            <w:tcW w:w="1458" w:type="dxa"/>
          </w:tcPr>
          <w:p w14:paraId="25785BB9" w14:textId="224D2584" w:rsidR="00844BC6" w:rsidRDefault="00844BC6"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Pr>
                <w:rFonts w:ascii="Arial" w:eastAsia="EB Garamond" w:hAnsi="Arial" w:cs="Arial"/>
                <w:color w:val="000000"/>
              </w:rPr>
              <w:lastRenderedPageBreak/>
              <w:t>286, Figure 11-18, x-axis</w:t>
            </w:r>
          </w:p>
        </w:tc>
        <w:tc>
          <w:tcPr>
            <w:tcW w:w="6007" w:type="dxa"/>
          </w:tcPr>
          <w:p w14:paraId="15637F6F" w14:textId="04A4EF6E" w:rsidR="00844BC6" w:rsidRPr="00844BC6" w:rsidRDefault="00844BC6" w:rsidP="00EB2E7E">
            <w:pPr>
              <w:pBdr>
                <w:top w:val="nil"/>
                <w:left w:val="nil"/>
                <w:bottom w:val="nil"/>
                <w:right w:val="nil"/>
                <w:between w:val="nil"/>
              </w:pBdr>
              <w:tabs>
                <w:tab w:val="left" w:pos="2160"/>
                <w:tab w:val="left" w:pos="4320"/>
              </w:tabs>
              <w:spacing w:after="240"/>
              <w:rPr>
                <w:rFonts w:ascii="Arial" w:eastAsia="EB Garamond" w:hAnsi="Arial" w:cs="Arial"/>
              </w:rPr>
            </w:pPr>
            <w:r>
              <w:rPr>
                <w:rFonts w:ascii="Arial" w:eastAsia="EB Garamond" w:hAnsi="Arial" w:cs="Arial"/>
              </w:rPr>
              <w:t>11/28</w:t>
            </w:r>
          </w:p>
        </w:tc>
        <w:tc>
          <w:tcPr>
            <w:tcW w:w="5947" w:type="dxa"/>
          </w:tcPr>
          <w:p w14:paraId="251C73C8" w14:textId="4AF66FD0" w:rsidR="00844BC6" w:rsidRPr="00844BC6" w:rsidRDefault="00844BC6" w:rsidP="00EB2E7E">
            <w:pPr>
              <w:pBdr>
                <w:top w:val="nil"/>
                <w:left w:val="nil"/>
                <w:bottom w:val="nil"/>
                <w:right w:val="nil"/>
                <w:between w:val="nil"/>
              </w:pBdr>
              <w:tabs>
                <w:tab w:val="left" w:pos="2160"/>
                <w:tab w:val="left" w:pos="4320"/>
              </w:tabs>
              <w:spacing w:after="240"/>
              <w:rPr>
                <w:rFonts w:ascii="Arial" w:eastAsia="EB Garamond" w:hAnsi="Arial" w:cs="Arial"/>
                <w:color w:val="FF0000"/>
              </w:rPr>
            </w:pPr>
            <w:r w:rsidRPr="00844BC6">
              <w:rPr>
                <w:rFonts w:ascii="Arial" w:eastAsia="EB Garamond" w:hAnsi="Arial" w:cs="Arial"/>
              </w:rPr>
              <w:t>1/28</w:t>
            </w:r>
          </w:p>
        </w:tc>
      </w:tr>
      <w:tr w:rsidR="00EB2E7E" w14:paraId="062555CE" w14:textId="77777777" w:rsidTr="004C21F9">
        <w:tc>
          <w:tcPr>
            <w:tcW w:w="1458" w:type="dxa"/>
          </w:tcPr>
          <w:p w14:paraId="3C08DC64" w14:textId="2E4C3DFA" w:rsidR="00EB2E7E"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Pr>
                <w:rFonts w:ascii="Arial" w:eastAsia="EB Garamond" w:hAnsi="Arial" w:cs="Arial"/>
                <w:color w:val="000000"/>
              </w:rPr>
              <w:t>323, Figure 12-7, legend</w:t>
            </w:r>
          </w:p>
        </w:tc>
        <w:tc>
          <w:tcPr>
            <w:tcW w:w="6007" w:type="dxa"/>
          </w:tcPr>
          <w:p w14:paraId="3AFBB19C" w14:textId="3E3C0921" w:rsidR="00EB2E7E" w:rsidRPr="00030961" w:rsidRDefault="00EB2E7E" w:rsidP="00EB2E7E">
            <w:pPr>
              <w:pBdr>
                <w:top w:val="nil"/>
                <w:left w:val="nil"/>
                <w:bottom w:val="nil"/>
                <w:right w:val="nil"/>
                <w:between w:val="nil"/>
              </w:pBdr>
              <w:tabs>
                <w:tab w:val="left" w:pos="2160"/>
                <w:tab w:val="left" w:pos="4320"/>
              </w:tabs>
              <w:spacing w:after="240"/>
              <w:rPr>
                <w:rFonts w:ascii="Arial" w:eastAsia="EB Garamond" w:hAnsi="Arial" w:cs="Arial"/>
              </w:rPr>
            </w:pPr>
            <w:proofErr w:type="spellStart"/>
            <w:r w:rsidRPr="00030961">
              <w:rPr>
                <w:rFonts w:ascii="Arial" w:eastAsia="EB Garamond" w:hAnsi="Arial" w:cs="Arial"/>
              </w:rPr>
              <w:t>Acual</w:t>
            </w:r>
            <w:proofErr w:type="spellEnd"/>
          </w:p>
        </w:tc>
        <w:tc>
          <w:tcPr>
            <w:tcW w:w="5947" w:type="dxa"/>
          </w:tcPr>
          <w:p w14:paraId="64D979DF" w14:textId="3403FB2C" w:rsidR="00EB2E7E" w:rsidRPr="00030961" w:rsidRDefault="00EB2E7E" w:rsidP="00EB2E7E">
            <w:pPr>
              <w:pBdr>
                <w:top w:val="nil"/>
                <w:left w:val="nil"/>
                <w:bottom w:val="nil"/>
                <w:right w:val="nil"/>
                <w:between w:val="nil"/>
              </w:pBdr>
              <w:tabs>
                <w:tab w:val="left" w:pos="2160"/>
                <w:tab w:val="left" w:pos="4320"/>
              </w:tabs>
              <w:spacing w:after="240"/>
              <w:rPr>
                <w:rFonts w:ascii="Arial" w:eastAsia="EB Garamond" w:hAnsi="Arial" w:cs="Arial"/>
              </w:rPr>
            </w:pPr>
            <w:r w:rsidRPr="00030961">
              <w:rPr>
                <w:rFonts w:ascii="Arial" w:eastAsia="EB Garamond" w:hAnsi="Arial" w:cs="Arial"/>
              </w:rPr>
              <w:t>Actual</w:t>
            </w:r>
          </w:p>
        </w:tc>
      </w:tr>
      <w:tr w:rsidR="00EB2E7E" w14:paraId="23D8F732" w14:textId="77777777" w:rsidTr="004C21F9">
        <w:tc>
          <w:tcPr>
            <w:tcW w:w="1458" w:type="dxa"/>
          </w:tcPr>
          <w:p w14:paraId="3180202F" w14:textId="737AAFA6" w:rsidR="00EB2E7E"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Pr>
                <w:rFonts w:ascii="Arial" w:eastAsia="EB Garamond" w:hAnsi="Arial" w:cs="Arial"/>
                <w:color w:val="000000"/>
              </w:rPr>
              <w:t>396, Figure A-4</w:t>
            </w:r>
          </w:p>
        </w:tc>
        <w:tc>
          <w:tcPr>
            <w:tcW w:w="6007" w:type="dxa"/>
          </w:tcPr>
          <w:p w14:paraId="6FB96A25" w14:textId="56670553" w:rsidR="00EB2E7E" w:rsidRDefault="00EB2E7E" w:rsidP="00EB2E7E">
            <w:pPr>
              <w:pBdr>
                <w:top w:val="nil"/>
                <w:left w:val="nil"/>
                <w:bottom w:val="nil"/>
                <w:right w:val="nil"/>
                <w:between w:val="nil"/>
              </w:pBdr>
              <w:tabs>
                <w:tab w:val="left" w:pos="2160"/>
                <w:tab w:val="left" w:pos="4320"/>
              </w:tabs>
              <w:spacing w:after="240"/>
              <w:rPr>
                <w:rFonts w:ascii="Arial" w:eastAsia="EB Garamond" w:hAnsi="Arial" w:cs="Arial"/>
              </w:rPr>
            </w:pPr>
            <w:r>
              <w:rPr>
                <w:rFonts w:ascii="Arial" w:eastAsia="EB Garamond" w:hAnsi="Arial" w:cs="Arial"/>
              </w:rPr>
              <w:t>The “tails” of the ax</w:t>
            </w:r>
            <w:r w:rsidR="000532E4">
              <w:rPr>
                <w:rFonts w:ascii="Arial" w:eastAsia="EB Garamond" w:hAnsi="Arial" w:cs="Arial"/>
              </w:rPr>
              <w:t>e</w:t>
            </w:r>
            <w:r>
              <w:rPr>
                <w:rFonts w:ascii="Arial" w:eastAsia="EB Garamond" w:hAnsi="Arial" w:cs="Arial"/>
              </w:rPr>
              <w:t>s extend beyond zero:</w:t>
            </w:r>
          </w:p>
          <w:p w14:paraId="1B5F7302" w14:textId="49441AB1" w:rsidR="00EB2E7E" w:rsidRPr="00030961" w:rsidRDefault="00EB2E7E" w:rsidP="00EB2E7E">
            <w:pPr>
              <w:pBdr>
                <w:top w:val="nil"/>
                <w:left w:val="nil"/>
                <w:bottom w:val="nil"/>
                <w:right w:val="nil"/>
                <w:between w:val="nil"/>
              </w:pBdr>
              <w:tabs>
                <w:tab w:val="left" w:pos="2160"/>
                <w:tab w:val="left" w:pos="4320"/>
              </w:tabs>
              <w:spacing w:after="240"/>
              <w:rPr>
                <w:rFonts w:ascii="Arial" w:eastAsia="EB Garamond" w:hAnsi="Arial" w:cs="Arial"/>
              </w:rPr>
            </w:pPr>
            <w:r>
              <w:object w:dxaOrig="1050" w:dyaOrig="1125" w14:anchorId="372A0B3F">
                <v:shape id="_x0000_i1029" type="#_x0000_t75" style="width:52.65pt;height:55.9pt" o:ole="">
                  <v:imagedata r:id="rId16" o:title=""/>
                </v:shape>
                <o:OLEObject Type="Embed" ProgID="PBrush" ShapeID="_x0000_i1029" DrawAspect="Content" ObjectID="_1704017716" r:id="rId17"/>
              </w:object>
            </w:r>
          </w:p>
        </w:tc>
        <w:tc>
          <w:tcPr>
            <w:tcW w:w="5947" w:type="dxa"/>
          </w:tcPr>
          <w:p w14:paraId="37CBE33A" w14:textId="52795FEE" w:rsidR="00EB2E7E" w:rsidRPr="00030961" w:rsidRDefault="00EB2E7E" w:rsidP="00EB2E7E">
            <w:pPr>
              <w:pBdr>
                <w:top w:val="nil"/>
                <w:left w:val="nil"/>
                <w:bottom w:val="nil"/>
                <w:right w:val="nil"/>
                <w:between w:val="nil"/>
              </w:pBdr>
              <w:tabs>
                <w:tab w:val="left" w:pos="2160"/>
                <w:tab w:val="left" w:pos="4320"/>
              </w:tabs>
              <w:spacing w:after="240"/>
              <w:rPr>
                <w:rFonts w:ascii="Arial" w:eastAsia="EB Garamond" w:hAnsi="Arial" w:cs="Arial"/>
              </w:rPr>
            </w:pPr>
            <w:r>
              <w:br/>
            </w:r>
            <w:r>
              <w:br/>
            </w:r>
            <w:r>
              <w:object w:dxaOrig="1050" w:dyaOrig="1125" w14:anchorId="328BAB53">
                <v:shape id="_x0000_i1030" type="#_x0000_t75" style="width:52.65pt;height:55.9pt" o:ole="">
                  <v:imagedata r:id="rId18" o:title=""/>
                </v:shape>
                <o:OLEObject Type="Embed" ProgID="PBrush" ShapeID="_x0000_i1030" DrawAspect="Content" ObjectID="_1704017717" r:id="rId19"/>
              </w:object>
            </w:r>
          </w:p>
        </w:tc>
      </w:tr>
      <w:tr w:rsidR="00EB2E7E" w14:paraId="5DD90BB3" w14:textId="77777777" w:rsidTr="004C21F9">
        <w:tc>
          <w:tcPr>
            <w:tcW w:w="1458" w:type="dxa"/>
          </w:tcPr>
          <w:p w14:paraId="449753D3" w14:textId="64491E06" w:rsidR="00EB2E7E" w:rsidRPr="00EF7A10"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Pr>
                <w:rFonts w:ascii="Arial" w:eastAsia="EB Garamond" w:hAnsi="Arial" w:cs="Arial"/>
                <w:color w:val="000000"/>
              </w:rPr>
              <w:t>420, paragraph 1, line 2</w:t>
            </w:r>
          </w:p>
        </w:tc>
        <w:tc>
          <w:tcPr>
            <w:tcW w:w="6007" w:type="dxa"/>
          </w:tcPr>
          <w:p w14:paraId="7C778D0E" w14:textId="79FACC7B" w:rsidR="00EB2E7E" w:rsidRPr="00EF7A10"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Pr>
                <w:rFonts w:ascii="Arial" w:eastAsia="EB Garamond" w:hAnsi="Arial" w:cs="Arial"/>
                <w:color w:val="000000"/>
              </w:rPr>
              <w:t>c</w:t>
            </w:r>
            <w:r w:rsidRPr="000D3875">
              <w:rPr>
                <w:rFonts w:ascii="Arial" w:eastAsia="EB Garamond" w:hAnsi="Arial" w:cs="Arial"/>
                <w:color w:val="000000"/>
              </w:rPr>
              <w:t>omplex</w:t>
            </w:r>
            <w:r>
              <w:rPr>
                <w:rFonts w:ascii="Arial" w:eastAsia="EB Garamond" w:hAnsi="Arial" w:cs="Arial"/>
                <w:color w:val="000000"/>
              </w:rPr>
              <w:t>l</w:t>
            </w:r>
            <w:r w:rsidRPr="000D3875">
              <w:rPr>
                <w:rFonts w:ascii="Arial" w:eastAsia="EB Garamond" w:hAnsi="Arial" w:cs="Arial"/>
                <w:color w:val="000000"/>
              </w:rPr>
              <w:t>y</w:t>
            </w:r>
            <w:r>
              <w:rPr>
                <w:rFonts w:ascii="Arial" w:eastAsia="EB Garamond" w:hAnsi="Arial" w:cs="Arial"/>
                <w:color w:val="000000"/>
              </w:rPr>
              <w:t xml:space="preserve"> of the code</w:t>
            </w:r>
          </w:p>
        </w:tc>
        <w:tc>
          <w:tcPr>
            <w:tcW w:w="5947" w:type="dxa"/>
          </w:tcPr>
          <w:p w14:paraId="116B5643" w14:textId="28E9BDDA" w:rsidR="00EB2E7E" w:rsidRPr="00EF7A10"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Pr>
                <w:rFonts w:ascii="Arial" w:eastAsia="EB Garamond" w:hAnsi="Arial" w:cs="Arial"/>
                <w:color w:val="000000"/>
              </w:rPr>
              <w:t>c</w:t>
            </w:r>
            <w:r w:rsidRPr="000D3875">
              <w:rPr>
                <w:rFonts w:ascii="Arial" w:eastAsia="EB Garamond" w:hAnsi="Arial" w:cs="Arial"/>
                <w:color w:val="000000"/>
              </w:rPr>
              <w:t>omplex</w:t>
            </w:r>
            <w:r>
              <w:rPr>
                <w:rFonts w:ascii="Arial" w:eastAsia="EB Garamond" w:hAnsi="Arial" w:cs="Arial"/>
                <w:color w:val="000000"/>
              </w:rPr>
              <w:t>it</w:t>
            </w:r>
            <w:r w:rsidRPr="000D3875">
              <w:rPr>
                <w:rFonts w:ascii="Arial" w:eastAsia="EB Garamond" w:hAnsi="Arial" w:cs="Arial"/>
                <w:color w:val="000000"/>
              </w:rPr>
              <w:t>y</w:t>
            </w:r>
            <w:r>
              <w:rPr>
                <w:rFonts w:ascii="Arial" w:eastAsia="EB Garamond" w:hAnsi="Arial" w:cs="Arial"/>
                <w:color w:val="000000"/>
              </w:rPr>
              <w:t xml:space="preserve"> of the code</w:t>
            </w:r>
          </w:p>
        </w:tc>
      </w:tr>
      <w:tr w:rsidR="00EB2E7E" w14:paraId="1869248B" w14:textId="77777777" w:rsidTr="004C21F9">
        <w:tc>
          <w:tcPr>
            <w:tcW w:w="1458" w:type="dxa"/>
          </w:tcPr>
          <w:p w14:paraId="60A3DAAB" w14:textId="47D890BD" w:rsidR="00EB2E7E"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Pr>
                <w:rFonts w:ascii="Arial" w:eastAsia="EB Garamond" w:hAnsi="Arial" w:cs="Arial"/>
                <w:color w:val="000000"/>
              </w:rPr>
              <w:t>429, Project Tracking Guidelines, #4</w:t>
            </w:r>
          </w:p>
        </w:tc>
        <w:tc>
          <w:tcPr>
            <w:tcW w:w="6007" w:type="dxa"/>
          </w:tcPr>
          <w:p w14:paraId="0908AF09" w14:textId="06488270" w:rsidR="00EB2E7E"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sidRPr="00265FDC">
              <w:rPr>
                <w:rFonts w:ascii="Arial" w:eastAsia="EB Garamond" w:hAnsi="Arial" w:cs="Arial"/>
                <w:color w:val="000000"/>
              </w:rPr>
              <w:t>Never base</w:t>
            </w:r>
            <w:r>
              <w:rPr>
                <w:rFonts w:ascii="Arial" w:eastAsia="EB Garamond" w:hAnsi="Arial" w:cs="Arial"/>
                <w:color w:val="000000"/>
              </w:rPr>
              <w:t xml:space="preserve"> your</w:t>
            </w:r>
            <w:r w:rsidRPr="00265FDC">
              <w:rPr>
                <w:rFonts w:ascii="Arial" w:eastAsia="EB Garamond" w:hAnsi="Arial" w:cs="Arial"/>
                <w:color w:val="FF0000"/>
              </w:rPr>
              <w:t xml:space="preserve"> </w:t>
            </w:r>
            <w:r w:rsidRPr="00265FDC">
              <w:rPr>
                <w:rFonts w:ascii="Arial" w:eastAsia="EB Garamond" w:hAnsi="Arial" w:cs="Arial"/>
                <w:color w:val="000000"/>
              </w:rPr>
              <w:t>progress reports on features</w:t>
            </w:r>
          </w:p>
        </w:tc>
        <w:tc>
          <w:tcPr>
            <w:tcW w:w="5947" w:type="dxa"/>
          </w:tcPr>
          <w:p w14:paraId="2D2FA8BD" w14:textId="11082AFB" w:rsidR="00EB2E7E" w:rsidRDefault="00EB2E7E" w:rsidP="00EB2E7E">
            <w:pPr>
              <w:pBdr>
                <w:top w:val="nil"/>
                <w:left w:val="nil"/>
                <w:bottom w:val="nil"/>
                <w:right w:val="nil"/>
                <w:between w:val="nil"/>
              </w:pBdr>
              <w:tabs>
                <w:tab w:val="left" w:pos="2160"/>
                <w:tab w:val="left" w:pos="4320"/>
              </w:tabs>
              <w:spacing w:after="240"/>
              <w:rPr>
                <w:rFonts w:ascii="Arial" w:eastAsia="EB Garamond" w:hAnsi="Arial" w:cs="Arial"/>
                <w:color w:val="000000"/>
              </w:rPr>
            </w:pPr>
            <w:r w:rsidRPr="00265FDC">
              <w:rPr>
                <w:rFonts w:ascii="Arial" w:eastAsia="EB Garamond" w:hAnsi="Arial" w:cs="Arial"/>
                <w:color w:val="000000"/>
              </w:rPr>
              <w:t>Never base progress reports on features</w:t>
            </w:r>
          </w:p>
        </w:tc>
      </w:tr>
    </w:tbl>
    <w:p w14:paraId="2E52699C" w14:textId="77777777" w:rsidR="006A3F1E" w:rsidRDefault="006A3F1E" w:rsidP="000F74E7">
      <w:pPr>
        <w:rPr>
          <w:rFonts w:ascii="Verdana" w:eastAsia="Verdana" w:hAnsi="Verdana" w:cs="Verdana"/>
          <w:i/>
          <w:color w:val="000000"/>
        </w:rPr>
      </w:pPr>
    </w:p>
    <w:sectPr w:rsidR="006A3F1E" w:rsidSect="0097764D">
      <w:headerReference w:type="even" r:id="rId20"/>
      <w:pgSz w:w="15840" w:h="12240" w:orient="landscape"/>
      <w:pgMar w:top="994" w:right="1440" w:bottom="994" w:left="144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0FE04" w14:textId="77777777" w:rsidR="0069586A" w:rsidRDefault="0069586A">
      <w:r>
        <w:separator/>
      </w:r>
    </w:p>
  </w:endnote>
  <w:endnote w:type="continuationSeparator" w:id="0">
    <w:p w14:paraId="7DCE1224" w14:textId="77777777" w:rsidR="0069586A" w:rsidRDefault="0069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B Garamond">
    <w:altName w:val="Calibri"/>
    <w:charset w:val="00"/>
    <w:family w:val="auto"/>
    <w:pitch w:val="variable"/>
    <w:sig w:usb0="E00002FF" w:usb1="020004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0895B" w14:textId="77777777" w:rsidR="0069586A" w:rsidRDefault="0069586A">
      <w:r>
        <w:separator/>
      </w:r>
    </w:p>
  </w:footnote>
  <w:footnote w:type="continuationSeparator" w:id="0">
    <w:p w14:paraId="72990967" w14:textId="77777777" w:rsidR="0069586A" w:rsidRDefault="00695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76163" w14:textId="77777777" w:rsidR="00287461" w:rsidRDefault="00AC701E">
    <w:r>
      <w:t>MACGLOBL.DOT</w:t>
    </w:r>
  </w:p>
  <w:p w14:paraId="46E00801" w14:textId="77777777" w:rsidR="00287461" w:rsidRDefault="00AC701E">
    <w:r>
      <w:t>10/12/201812:08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60735"/>
    <w:multiLevelType w:val="multilevel"/>
    <w:tmpl w:val="34DC6B7E"/>
    <w:lvl w:ilvl="0">
      <w:start w:val="1"/>
      <w:numFmt w:val="lowerLetter"/>
      <w:lvlText w:val="%1."/>
      <w:lvlJc w:val="left"/>
      <w:pPr>
        <w:ind w:left="720" w:hanging="360"/>
      </w:pPr>
      <w:rPr>
        <w:rFonts w:ascii="Verdana" w:eastAsia="Verdana" w:hAnsi="Verdana" w:cs="Verdana"/>
        <w:color w:val="222222"/>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DD063A"/>
    <w:multiLevelType w:val="multilevel"/>
    <w:tmpl w:val="0B725C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9FC365F"/>
    <w:multiLevelType w:val="multilevel"/>
    <w:tmpl w:val="53D21A18"/>
    <w:lvl w:ilvl="0">
      <w:start w:val="1"/>
      <w:numFmt w:val="lowerLetter"/>
      <w:lvlText w:val="%1."/>
      <w:lvlJc w:val="left"/>
      <w:pPr>
        <w:ind w:left="720" w:hanging="360"/>
      </w:pPr>
      <w:rPr>
        <w:rFonts w:ascii="Verdana" w:eastAsia="Verdana" w:hAnsi="Verdana" w:cs="Verdana"/>
        <w:color w:val="222222"/>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61"/>
    <w:rsid w:val="00014DC1"/>
    <w:rsid w:val="00022D69"/>
    <w:rsid w:val="00030961"/>
    <w:rsid w:val="00031341"/>
    <w:rsid w:val="000532E4"/>
    <w:rsid w:val="00060691"/>
    <w:rsid w:val="000C021C"/>
    <w:rsid w:val="000D1BAD"/>
    <w:rsid w:val="000D3875"/>
    <w:rsid w:val="000D517D"/>
    <w:rsid w:val="000E2273"/>
    <w:rsid w:val="000F74E7"/>
    <w:rsid w:val="0013243C"/>
    <w:rsid w:val="00156AA6"/>
    <w:rsid w:val="00157030"/>
    <w:rsid w:val="001B0218"/>
    <w:rsid w:val="002203A4"/>
    <w:rsid w:val="00265FDC"/>
    <w:rsid w:val="00287461"/>
    <w:rsid w:val="002929E9"/>
    <w:rsid w:val="002958EF"/>
    <w:rsid w:val="002C42A3"/>
    <w:rsid w:val="002E0DAD"/>
    <w:rsid w:val="00313C86"/>
    <w:rsid w:val="003150BE"/>
    <w:rsid w:val="00331637"/>
    <w:rsid w:val="003318D8"/>
    <w:rsid w:val="003D47DD"/>
    <w:rsid w:val="00452B0A"/>
    <w:rsid w:val="00483912"/>
    <w:rsid w:val="004C21F9"/>
    <w:rsid w:val="004C3C80"/>
    <w:rsid w:val="004D10D0"/>
    <w:rsid w:val="00523509"/>
    <w:rsid w:val="00564533"/>
    <w:rsid w:val="005F490F"/>
    <w:rsid w:val="005F65B3"/>
    <w:rsid w:val="006005B4"/>
    <w:rsid w:val="00610ED0"/>
    <w:rsid w:val="0069586A"/>
    <w:rsid w:val="006A3F1E"/>
    <w:rsid w:val="006B18ED"/>
    <w:rsid w:val="006C005B"/>
    <w:rsid w:val="006F5D10"/>
    <w:rsid w:val="00705F6C"/>
    <w:rsid w:val="00726333"/>
    <w:rsid w:val="007324D2"/>
    <w:rsid w:val="007448F5"/>
    <w:rsid w:val="00751AEA"/>
    <w:rsid w:val="00775D53"/>
    <w:rsid w:val="007F1E35"/>
    <w:rsid w:val="007F23A0"/>
    <w:rsid w:val="00820DA8"/>
    <w:rsid w:val="0083457C"/>
    <w:rsid w:val="00844BC6"/>
    <w:rsid w:val="00884733"/>
    <w:rsid w:val="00894C59"/>
    <w:rsid w:val="008B6887"/>
    <w:rsid w:val="008F566C"/>
    <w:rsid w:val="00907D63"/>
    <w:rsid w:val="00936E60"/>
    <w:rsid w:val="00964405"/>
    <w:rsid w:val="009745C2"/>
    <w:rsid w:val="00975982"/>
    <w:rsid w:val="0097764D"/>
    <w:rsid w:val="00985A03"/>
    <w:rsid w:val="009875F3"/>
    <w:rsid w:val="009901C9"/>
    <w:rsid w:val="009B2A6E"/>
    <w:rsid w:val="009B3458"/>
    <w:rsid w:val="009C4DF8"/>
    <w:rsid w:val="00A033D1"/>
    <w:rsid w:val="00A137B4"/>
    <w:rsid w:val="00A65A23"/>
    <w:rsid w:val="00A711A7"/>
    <w:rsid w:val="00A779D2"/>
    <w:rsid w:val="00AA7825"/>
    <w:rsid w:val="00AB5E57"/>
    <w:rsid w:val="00AC701E"/>
    <w:rsid w:val="00AE1018"/>
    <w:rsid w:val="00B10EB4"/>
    <w:rsid w:val="00B91954"/>
    <w:rsid w:val="00B93D61"/>
    <w:rsid w:val="00BB3824"/>
    <w:rsid w:val="00C03639"/>
    <w:rsid w:val="00C34061"/>
    <w:rsid w:val="00C43ABD"/>
    <w:rsid w:val="00C9428B"/>
    <w:rsid w:val="00CA0DEE"/>
    <w:rsid w:val="00D53024"/>
    <w:rsid w:val="00D97D7C"/>
    <w:rsid w:val="00DB3041"/>
    <w:rsid w:val="00DC223F"/>
    <w:rsid w:val="00DD31D2"/>
    <w:rsid w:val="00DD6F5A"/>
    <w:rsid w:val="00DE3E37"/>
    <w:rsid w:val="00E22ACE"/>
    <w:rsid w:val="00E44436"/>
    <w:rsid w:val="00E65EB4"/>
    <w:rsid w:val="00E87511"/>
    <w:rsid w:val="00E923D6"/>
    <w:rsid w:val="00EB2E7E"/>
    <w:rsid w:val="00EB4842"/>
    <w:rsid w:val="00EC0AFD"/>
    <w:rsid w:val="00EC52EF"/>
    <w:rsid w:val="00ED175E"/>
    <w:rsid w:val="00EE0E31"/>
    <w:rsid w:val="00EF7A10"/>
    <w:rsid w:val="00F0137D"/>
    <w:rsid w:val="00F160AE"/>
    <w:rsid w:val="00F50D82"/>
    <w:rsid w:val="00FD4E60"/>
    <w:rsid w:val="00FE1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006E"/>
  <w15:docId w15:val="{14EDFB03-F213-42EA-8924-BA329889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Courier" w:hAnsi="Courier" w:cs="Courier"/>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F1E"/>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before="240" w:after="60"/>
      <w:outlineLvl w:val="3"/>
    </w:pPr>
    <w:rPr>
      <w:b/>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New Roman" w:eastAsia="Times New Roman" w:hAnsi="Times New Roman" w:cs="Times New Roman"/>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character" w:styleId="CommentReference">
    <w:name w:val="annotation reference"/>
    <w:basedOn w:val="DefaultParagraphFont"/>
    <w:uiPriority w:val="99"/>
    <w:semiHidden/>
    <w:unhideWhenUsed/>
    <w:rsid w:val="00936E60"/>
    <w:rPr>
      <w:sz w:val="16"/>
      <w:szCs w:val="16"/>
    </w:rPr>
  </w:style>
  <w:style w:type="paragraph" w:styleId="CommentText">
    <w:name w:val="annotation text"/>
    <w:basedOn w:val="Normal"/>
    <w:link w:val="CommentTextChar"/>
    <w:uiPriority w:val="99"/>
    <w:semiHidden/>
    <w:unhideWhenUsed/>
    <w:rsid w:val="00936E60"/>
    <w:rPr>
      <w:sz w:val="20"/>
      <w:szCs w:val="20"/>
    </w:rPr>
  </w:style>
  <w:style w:type="character" w:customStyle="1" w:styleId="CommentTextChar">
    <w:name w:val="Comment Text Char"/>
    <w:basedOn w:val="DefaultParagraphFont"/>
    <w:link w:val="CommentText"/>
    <w:uiPriority w:val="99"/>
    <w:semiHidden/>
    <w:rsid w:val="00936E60"/>
    <w:rPr>
      <w:sz w:val="20"/>
      <w:szCs w:val="20"/>
    </w:rPr>
  </w:style>
  <w:style w:type="paragraph" w:styleId="CommentSubject">
    <w:name w:val="annotation subject"/>
    <w:basedOn w:val="CommentText"/>
    <w:next w:val="CommentText"/>
    <w:link w:val="CommentSubjectChar"/>
    <w:uiPriority w:val="99"/>
    <w:semiHidden/>
    <w:unhideWhenUsed/>
    <w:rsid w:val="00936E60"/>
    <w:rPr>
      <w:b/>
      <w:bCs/>
    </w:rPr>
  </w:style>
  <w:style w:type="character" w:customStyle="1" w:styleId="CommentSubjectChar">
    <w:name w:val="Comment Subject Char"/>
    <w:basedOn w:val="CommentTextChar"/>
    <w:link w:val="CommentSubject"/>
    <w:uiPriority w:val="99"/>
    <w:semiHidden/>
    <w:rsid w:val="00936E60"/>
    <w:rPr>
      <w:b/>
      <w:bCs/>
      <w:sz w:val="20"/>
      <w:szCs w:val="20"/>
    </w:rPr>
  </w:style>
  <w:style w:type="paragraph" w:styleId="BalloonText">
    <w:name w:val="Balloon Text"/>
    <w:basedOn w:val="Normal"/>
    <w:link w:val="BalloonTextChar"/>
    <w:uiPriority w:val="99"/>
    <w:semiHidden/>
    <w:unhideWhenUsed/>
    <w:rsid w:val="00936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E60"/>
    <w:rPr>
      <w:rFonts w:ascii="Segoe UI" w:hAnsi="Segoe UI" w:cs="Segoe UI"/>
      <w:sz w:val="18"/>
      <w:szCs w:val="18"/>
    </w:rPr>
  </w:style>
  <w:style w:type="paragraph" w:styleId="Header">
    <w:name w:val="header"/>
    <w:basedOn w:val="Normal"/>
    <w:link w:val="HeaderChar"/>
    <w:uiPriority w:val="99"/>
    <w:unhideWhenUsed/>
    <w:rsid w:val="005F490F"/>
    <w:pPr>
      <w:tabs>
        <w:tab w:val="center" w:pos="4680"/>
        <w:tab w:val="right" w:pos="9360"/>
      </w:tabs>
    </w:pPr>
  </w:style>
  <w:style w:type="character" w:customStyle="1" w:styleId="HeaderChar">
    <w:name w:val="Header Char"/>
    <w:basedOn w:val="DefaultParagraphFont"/>
    <w:link w:val="Header"/>
    <w:uiPriority w:val="99"/>
    <w:rsid w:val="005F490F"/>
  </w:style>
  <w:style w:type="paragraph" w:styleId="Footer">
    <w:name w:val="footer"/>
    <w:basedOn w:val="Normal"/>
    <w:link w:val="FooterChar"/>
    <w:uiPriority w:val="99"/>
    <w:unhideWhenUsed/>
    <w:rsid w:val="005F490F"/>
    <w:pPr>
      <w:tabs>
        <w:tab w:val="center" w:pos="4680"/>
        <w:tab w:val="right" w:pos="9360"/>
      </w:tabs>
    </w:pPr>
  </w:style>
  <w:style w:type="character" w:customStyle="1" w:styleId="FooterChar">
    <w:name w:val="Footer Char"/>
    <w:basedOn w:val="DefaultParagraphFont"/>
    <w:link w:val="Footer"/>
    <w:uiPriority w:val="99"/>
    <w:rsid w:val="005F490F"/>
  </w:style>
  <w:style w:type="paragraph" w:styleId="Revision">
    <w:name w:val="Revision"/>
    <w:hidden/>
    <w:uiPriority w:val="99"/>
    <w:semiHidden/>
    <w:rsid w:val="009B2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298857">
      <w:bodyDiv w:val="1"/>
      <w:marLeft w:val="0"/>
      <w:marRight w:val="0"/>
      <w:marTop w:val="0"/>
      <w:marBottom w:val="0"/>
      <w:divBdr>
        <w:top w:val="none" w:sz="0" w:space="0" w:color="auto"/>
        <w:left w:val="none" w:sz="0" w:space="0" w:color="auto"/>
        <w:bottom w:val="none" w:sz="0" w:space="0" w:color="auto"/>
        <w:right w:val="none" w:sz="0" w:space="0" w:color="auto"/>
      </w:divBdr>
    </w:div>
    <w:div w:id="1727798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png"/><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8894F-007E-4D68-A629-8430307A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Juval Lowy</dc:creator>
  <cp:lastModifiedBy>Nahil, Julie</cp:lastModifiedBy>
  <cp:revision>9</cp:revision>
  <cp:lastPrinted>2020-03-05T05:17:00Z</cp:lastPrinted>
  <dcterms:created xsi:type="dcterms:W3CDTF">2022-01-18T14:18:00Z</dcterms:created>
  <dcterms:modified xsi:type="dcterms:W3CDTF">2022-01-18T18:29:00Z</dcterms:modified>
</cp:coreProperties>
</file>