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94" w:rsidRPr="00264AA0" w:rsidRDefault="00A36A17" w:rsidP="009F3172">
      <w:pPr>
        <w:rPr>
          <w:rFonts w:ascii="Segoe UI" w:hAnsi="Segoe UI" w:cs="Segoe UI"/>
        </w:rPr>
      </w:pPr>
      <w:r w:rsidRPr="00264AA0">
        <w:rPr>
          <w:rFonts w:ascii="Segoe UI" w:hAnsi="Segoe UI" w:cs="Segoe UI"/>
        </w:rPr>
        <w:t>Exam Ref 70-762 Developing SQL Databases</w:t>
      </w:r>
    </w:p>
    <w:p w:rsidR="00A36A17" w:rsidRPr="00264AA0" w:rsidRDefault="00A36A17" w:rsidP="009F3172">
      <w:pPr>
        <w:rPr>
          <w:rFonts w:ascii="Segoe UI" w:hAnsi="Segoe UI" w:cs="Segoe UI"/>
        </w:rPr>
      </w:pPr>
      <w:r w:rsidRPr="00264AA0">
        <w:rPr>
          <w:rFonts w:ascii="Segoe UI" w:hAnsi="Segoe UI" w:cs="Segoe UI"/>
        </w:rPr>
        <w:t xml:space="preserve">Authors: Louis Davidson and </w:t>
      </w:r>
      <w:proofErr w:type="spellStart"/>
      <w:r w:rsidRPr="00264AA0">
        <w:rPr>
          <w:rFonts w:ascii="Segoe UI" w:hAnsi="Segoe UI" w:cs="Segoe UI"/>
        </w:rPr>
        <w:t>Stacia</w:t>
      </w:r>
      <w:proofErr w:type="spellEnd"/>
      <w:r w:rsidRPr="00264AA0">
        <w:rPr>
          <w:rFonts w:ascii="Segoe UI" w:hAnsi="Segoe UI" w:cs="Segoe UI"/>
        </w:rPr>
        <w:t xml:space="preserve"> </w:t>
      </w:r>
      <w:proofErr w:type="spellStart"/>
      <w:r w:rsidRPr="00264AA0">
        <w:rPr>
          <w:rFonts w:ascii="Segoe UI" w:hAnsi="Segoe UI" w:cs="Segoe UI"/>
        </w:rPr>
        <w:t>Varga</w:t>
      </w:r>
      <w:proofErr w:type="spellEnd"/>
    </w:p>
    <w:p w:rsidR="00A36A17" w:rsidRPr="00264AA0" w:rsidRDefault="00A36A17" w:rsidP="009F3172">
      <w:pPr>
        <w:rPr>
          <w:rFonts w:ascii="Segoe UI" w:hAnsi="Segoe UI" w:cs="Segoe UI"/>
        </w:rPr>
      </w:pPr>
    </w:p>
    <w:tbl>
      <w:tblPr>
        <w:tblStyle w:val="TableGridLight"/>
        <w:tblW w:w="9355" w:type="dxa"/>
        <w:tblLook w:val="00A0" w:firstRow="1" w:lastRow="0" w:firstColumn="1" w:lastColumn="0" w:noHBand="0" w:noVBand="0"/>
      </w:tblPr>
      <w:tblGrid>
        <w:gridCol w:w="704"/>
        <w:gridCol w:w="1683"/>
        <w:gridCol w:w="586"/>
        <w:gridCol w:w="6382"/>
      </w:tblGrid>
      <w:tr w:rsidR="00075609" w:rsidRPr="00264AA0" w:rsidTr="00A17CB3">
        <w:tc>
          <w:tcPr>
            <w:tcW w:w="0" w:type="auto"/>
          </w:tcPr>
          <w:p w:rsidR="00075609" w:rsidRPr="00264AA0" w:rsidRDefault="00075609" w:rsidP="00C176A5">
            <w:pPr>
              <w:spacing w:after="120"/>
              <w:rPr>
                <w:rFonts w:ascii="Segoe UI" w:hAnsi="Segoe UI" w:cs="Segoe UI"/>
                <w:sz w:val="18"/>
                <w:szCs w:val="20"/>
              </w:rPr>
            </w:pPr>
            <w:r w:rsidRPr="00264AA0">
              <w:rPr>
                <w:rFonts w:ascii="Segoe UI" w:hAnsi="Segoe UI" w:cs="Segoe UI"/>
                <w:sz w:val="18"/>
                <w:szCs w:val="20"/>
              </w:rPr>
              <w:t>Status</w:t>
            </w:r>
          </w:p>
        </w:tc>
        <w:tc>
          <w:tcPr>
            <w:tcW w:w="0" w:type="auto"/>
          </w:tcPr>
          <w:p w:rsidR="00075609" w:rsidRPr="00264AA0" w:rsidRDefault="00075609" w:rsidP="00C176A5">
            <w:pPr>
              <w:spacing w:after="120"/>
              <w:rPr>
                <w:rFonts w:ascii="Segoe UI" w:hAnsi="Segoe UI" w:cs="Segoe UI"/>
                <w:sz w:val="18"/>
                <w:szCs w:val="20"/>
              </w:rPr>
            </w:pPr>
            <w:r w:rsidRPr="00264AA0">
              <w:rPr>
                <w:rFonts w:ascii="Segoe UI" w:hAnsi="Segoe UI" w:cs="Segoe UI"/>
                <w:sz w:val="18"/>
                <w:szCs w:val="20"/>
              </w:rPr>
              <w:t>Page</w:t>
            </w:r>
          </w:p>
        </w:tc>
        <w:tc>
          <w:tcPr>
            <w:tcW w:w="0" w:type="auto"/>
          </w:tcPr>
          <w:p w:rsidR="00075609" w:rsidRPr="00264AA0" w:rsidRDefault="00075609" w:rsidP="00C176A5">
            <w:pPr>
              <w:spacing w:after="120"/>
              <w:rPr>
                <w:rFonts w:ascii="Segoe UI" w:hAnsi="Segoe UI" w:cs="Segoe UI"/>
                <w:sz w:val="18"/>
                <w:szCs w:val="20"/>
              </w:rPr>
            </w:pPr>
            <w:r w:rsidRPr="00264AA0">
              <w:rPr>
                <w:rFonts w:ascii="Segoe UI" w:hAnsi="Segoe UI" w:cs="Segoe UI"/>
                <w:sz w:val="18"/>
                <w:szCs w:val="20"/>
              </w:rPr>
              <w:t>Print</w:t>
            </w:r>
          </w:p>
        </w:tc>
        <w:tc>
          <w:tcPr>
            <w:tcW w:w="6382" w:type="dxa"/>
          </w:tcPr>
          <w:p w:rsidR="00075609" w:rsidRPr="00264AA0" w:rsidRDefault="00075609" w:rsidP="00C176A5">
            <w:pPr>
              <w:spacing w:after="120"/>
              <w:rPr>
                <w:rFonts w:ascii="Segoe UI" w:hAnsi="Segoe UI" w:cs="Segoe UI"/>
                <w:sz w:val="18"/>
                <w:szCs w:val="20"/>
              </w:rPr>
            </w:pPr>
            <w:r w:rsidRPr="00264AA0">
              <w:rPr>
                <w:rFonts w:ascii="Segoe UI" w:hAnsi="Segoe UI" w:cs="Segoe UI"/>
                <w:sz w:val="18"/>
                <w:szCs w:val="20"/>
              </w:rPr>
              <w:t>Correction</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20, last pa</w:t>
            </w:r>
            <w:bookmarkStart w:id="0" w:name="_GoBack"/>
            <w:bookmarkEnd w:id="0"/>
            <w:r>
              <w:rPr>
                <w:rFonts w:ascii="Segoe UI" w:hAnsi="Segoe UI" w:cs="Segoe UI"/>
                <w:sz w:val="18"/>
                <w:szCs w:val="20"/>
              </w:rPr>
              <w:t>ragraph</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DB046E">
            <w:pPr>
              <w:spacing w:after="120"/>
              <w:rPr>
                <w:rFonts w:ascii="Segoe UI" w:hAnsi="Segoe UI" w:cs="Segoe UI"/>
                <w:b/>
                <w:sz w:val="18"/>
                <w:szCs w:val="20"/>
              </w:rPr>
            </w:pPr>
            <w:r w:rsidRPr="00264AA0">
              <w:rPr>
                <w:rFonts w:ascii="Segoe UI" w:hAnsi="Segoe UI" w:cs="Segoe UI"/>
                <w:b/>
                <w:sz w:val="18"/>
                <w:szCs w:val="20"/>
              </w:rPr>
              <w:t>Change:</w:t>
            </w:r>
          </w:p>
          <w:p w:rsidR="00075609" w:rsidRPr="00264AA0" w:rsidRDefault="00075609" w:rsidP="00DB046E">
            <w:pPr>
              <w:spacing w:after="120"/>
              <w:rPr>
                <w:rFonts w:ascii="Segoe UI" w:hAnsi="Segoe UI" w:cs="Segoe UI"/>
                <w:sz w:val="18"/>
                <w:szCs w:val="20"/>
              </w:rPr>
            </w:pPr>
            <w:r w:rsidRPr="00DB046E">
              <w:rPr>
                <w:rFonts w:ascii="Segoe UI" w:hAnsi="Segoe UI" w:cs="Segoe UI"/>
                <w:sz w:val="18"/>
                <w:szCs w:val="20"/>
              </w:rPr>
              <w:t>Now the expression be evaluated during access in a statement, but is ...</w:t>
            </w:r>
          </w:p>
          <w:p w:rsidR="00075609" w:rsidRPr="00264AA0" w:rsidRDefault="00075609" w:rsidP="00DB046E">
            <w:pPr>
              <w:spacing w:after="120"/>
              <w:rPr>
                <w:rFonts w:ascii="Segoe UI" w:hAnsi="Segoe UI" w:cs="Segoe UI"/>
                <w:b/>
                <w:sz w:val="18"/>
                <w:szCs w:val="20"/>
              </w:rPr>
            </w:pPr>
            <w:r w:rsidRPr="00264AA0">
              <w:rPr>
                <w:rFonts w:ascii="Segoe UI" w:hAnsi="Segoe UI" w:cs="Segoe UI"/>
                <w:b/>
                <w:sz w:val="18"/>
                <w:szCs w:val="20"/>
              </w:rPr>
              <w:t>To:</w:t>
            </w:r>
          </w:p>
          <w:p w:rsidR="00075609" w:rsidRPr="00264AA0" w:rsidRDefault="00075609" w:rsidP="007C0D7D">
            <w:pPr>
              <w:spacing w:after="120"/>
              <w:rPr>
                <w:rFonts w:ascii="Segoe UI" w:hAnsi="Segoe UI" w:cs="Segoe UI"/>
                <w:sz w:val="18"/>
                <w:szCs w:val="20"/>
              </w:rPr>
            </w:pPr>
            <w:r w:rsidRPr="00DB046E">
              <w:rPr>
                <w:rFonts w:ascii="Segoe UI" w:hAnsi="Segoe UI" w:cs="Segoe UI"/>
                <w:sz w:val="18"/>
                <w:szCs w:val="20"/>
              </w:rPr>
              <w:t xml:space="preserve">Now the expression </w:t>
            </w:r>
            <w:r w:rsidRPr="00DB046E">
              <w:rPr>
                <w:rFonts w:ascii="Segoe UI" w:hAnsi="Segoe UI" w:cs="Segoe UI"/>
                <w:b/>
                <w:sz w:val="18"/>
                <w:szCs w:val="20"/>
              </w:rPr>
              <w:t>is not</w:t>
            </w:r>
            <w:r w:rsidRPr="00DB046E">
              <w:rPr>
                <w:rFonts w:ascii="Segoe UI" w:hAnsi="Segoe UI" w:cs="Segoe UI"/>
                <w:sz w:val="18"/>
                <w:szCs w:val="20"/>
              </w:rPr>
              <w:t xml:space="preserve"> evaluated during access in a statement, but is ...</w:t>
            </w:r>
          </w:p>
        </w:tc>
      </w:tr>
      <w:tr w:rsidR="00075609" w:rsidRPr="00264AA0" w:rsidTr="00A17CB3">
        <w:tc>
          <w:tcPr>
            <w:tcW w:w="0" w:type="auto"/>
          </w:tcPr>
          <w:p w:rsidR="00075609" w:rsidRPr="00264AA0" w:rsidRDefault="00075609" w:rsidP="00C176A5">
            <w:pPr>
              <w:spacing w:after="120"/>
              <w:rPr>
                <w:rFonts w:ascii="Segoe UI" w:hAnsi="Segoe UI" w:cs="Segoe UI"/>
                <w:sz w:val="18"/>
                <w:szCs w:val="20"/>
              </w:rPr>
            </w:pPr>
          </w:p>
        </w:tc>
        <w:tc>
          <w:tcPr>
            <w:tcW w:w="0" w:type="auto"/>
          </w:tcPr>
          <w:p w:rsidR="00075609" w:rsidRDefault="00075609" w:rsidP="007C0D7D">
            <w:pPr>
              <w:spacing w:after="120"/>
              <w:rPr>
                <w:rFonts w:ascii="Segoe UI" w:hAnsi="Segoe UI" w:cs="Segoe UI"/>
                <w:sz w:val="18"/>
                <w:szCs w:val="20"/>
              </w:rPr>
            </w:pPr>
            <w:r>
              <w:rPr>
                <w:rFonts w:ascii="Segoe UI" w:hAnsi="Segoe UI" w:cs="Segoe UI"/>
                <w:sz w:val="18"/>
                <w:szCs w:val="20"/>
              </w:rPr>
              <w:t>34, paragraph below Figure 1-4, third sentence</w:t>
            </w:r>
          </w:p>
        </w:tc>
        <w:tc>
          <w:tcPr>
            <w:tcW w:w="0" w:type="auto"/>
          </w:tcPr>
          <w:p w:rsidR="00075609" w:rsidRPr="00264AA0" w:rsidRDefault="00075609" w:rsidP="00C176A5">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A17CB3" w:rsidRDefault="00075609" w:rsidP="00A17CB3">
            <w:pPr>
              <w:spacing w:after="120"/>
              <w:rPr>
                <w:rFonts w:ascii="Segoe UI" w:hAnsi="Segoe UI" w:cs="Segoe UI"/>
                <w:sz w:val="18"/>
                <w:szCs w:val="20"/>
              </w:rPr>
            </w:pPr>
            <w:r>
              <w:rPr>
                <w:rFonts w:ascii="Segoe UI" w:hAnsi="Segoe UI" w:cs="Segoe UI"/>
                <w:b/>
                <w:sz w:val="18"/>
                <w:szCs w:val="20"/>
              </w:rPr>
              <w:t>Change</w:t>
            </w:r>
            <w:r w:rsidRPr="00A17CB3">
              <w:rPr>
                <w:rFonts w:ascii="Segoe UI" w:hAnsi="Segoe UI" w:cs="Segoe UI"/>
                <w:sz w:val="18"/>
                <w:szCs w:val="20"/>
              </w:rPr>
              <w:t>:</w:t>
            </w:r>
          </w:p>
          <w:p w:rsidR="00075609" w:rsidRPr="00A17CB3" w:rsidRDefault="00075609" w:rsidP="00A17CB3">
            <w:pPr>
              <w:spacing w:after="120"/>
              <w:rPr>
                <w:rFonts w:ascii="Segoe UI" w:hAnsi="Segoe UI" w:cs="Segoe UI"/>
                <w:sz w:val="18"/>
                <w:szCs w:val="20"/>
              </w:rPr>
            </w:pPr>
            <w:r w:rsidRPr="00A17CB3">
              <w:rPr>
                <w:rFonts w:ascii="Segoe UI" w:hAnsi="Segoe UI" w:cs="Segoe UI"/>
                <w:sz w:val="18"/>
                <w:szCs w:val="20"/>
              </w:rPr>
              <w:t xml:space="preserve">  SQL Server now uses the index-seek operation to find the six matching rows, but all it has are the </w:t>
            </w:r>
            <w:proofErr w:type="spellStart"/>
            <w:r w:rsidRPr="00A17CB3">
              <w:rPr>
                <w:rFonts w:ascii="Segoe UI" w:hAnsi="Segoe UI" w:cs="Segoe UI"/>
                <w:sz w:val="18"/>
                <w:szCs w:val="20"/>
              </w:rPr>
              <w:t>CustomerID</w:t>
            </w:r>
            <w:proofErr w:type="spellEnd"/>
            <w:r w:rsidRPr="00A17CB3">
              <w:rPr>
                <w:rFonts w:ascii="Segoe UI" w:hAnsi="Segoe UI" w:cs="Segoe UI"/>
                <w:sz w:val="18"/>
                <w:szCs w:val="20"/>
              </w:rPr>
              <w:t xml:space="preserve"> and the </w:t>
            </w:r>
            <w:proofErr w:type="spellStart"/>
            <w:r w:rsidRPr="00A17CB3">
              <w:rPr>
                <w:rFonts w:ascii="Segoe UI" w:hAnsi="Segoe UI" w:cs="Segoe UI"/>
                <w:sz w:val="18"/>
                <w:szCs w:val="20"/>
              </w:rPr>
              <w:t>OrderID</w:t>
            </w:r>
            <w:proofErr w:type="spellEnd"/>
            <w:r w:rsidRPr="00A17CB3">
              <w:rPr>
                <w:rFonts w:ascii="Segoe UI" w:hAnsi="Segoe UI" w:cs="Segoe UI"/>
                <w:sz w:val="18"/>
                <w:szCs w:val="20"/>
              </w:rPr>
              <w:t xml:space="preserve"> from the index keys.</w:t>
            </w:r>
          </w:p>
          <w:p w:rsidR="00075609" w:rsidRDefault="00075609" w:rsidP="00A17CB3">
            <w:pPr>
              <w:spacing w:after="120"/>
              <w:rPr>
                <w:rFonts w:ascii="Segoe UI" w:hAnsi="Segoe UI" w:cs="Segoe UI"/>
                <w:sz w:val="18"/>
                <w:szCs w:val="20"/>
              </w:rPr>
            </w:pPr>
            <w:r>
              <w:rPr>
                <w:rFonts w:ascii="Segoe UI" w:hAnsi="Segoe UI" w:cs="Segoe UI"/>
                <w:b/>
                <w:sz w:val="18"/>
                <w:szCs w:val="20"/>
              </w:rPr>
              <w:t>To:</w:t>
            </w:r>
          </w:p>
          <w:p w:rsidR="00075609" w:rsidRPr="00A17CB3" w:rsidRDefault="00075609" w:rsidP="00A17CB3">
            <w:pPr>
              <w:spacing w:after="120"/>
              <w:rPr>
                <w:rFonts w:ascii="Segoe UI" w:hAnsi="Segoe UI" w:cs="Segoe UI"/>
                <w:sz w:val="18"/>
                <w:szCs w:val="20"/>
              </w:rPr>
            </w:pPr>
            <w:r w:rsidRPr="00A17CB3">
              <w:rPr>
                <w:rFonts w:ascii="Segoe UI" w:hAnsi="Segoe UI" w:cs="Segoe UI"/>
                <w:sz w:val="18"/>
                <w:szCs w:val="20"/>
              </w:rPr>
              <w:t>SQL Server now uses the index-seek operation to find the six matching rows,</w:t>
            </w:r>
            <w:r>
              <w:rPr>
                <w:rFonts w:ascii="Segoe UI" w:hAnsi="Segoe UI" w:cs="Segoe UI"/>
                <w:sz w:val="18"/>
                <w:szCs w:val="20"/>
              </w:rPr>
              <w:t xml:space="preserve"> but all it has are the </w:t>
            </w:r>
            <w:proofErr w:type="spellStart"/>
            <w:r w:rsidRPr="00A17CB3">
              <w:rPr>
                <w:rFonts w:ascii="Segoe UI" w:hAnsi="Segoe UI" w:cs="Segoe UI"/>
                <w:b/>
                <w:sz w:val="18"/>
                <w:szCs w:val="20"/>
              </w:rPr>
              <w:t>CustomerPurchaseOrderNumber</w:t>
            </w:r>
            <w:proofErr w:type="spellEnd"/>
            <w:r w:rsidRPr="00A17CB3">
              <w:rPr>
                <w:rFonts w:ascii="Segoe UI" w:hAnsi="Segoe UI" w:cs="Segoe UI"/>
                <w:sz w:val="18"/>
                <w:szCs w:val="20"/>
              </w:rPr>
              <w:t xml:space="preserve"> and the </w:t>
            </w:r>
            <w:proofErr w:type="spellStart"/>
            <w:r w:rsidRPr="00A17CB3">
              <w:rPr>
                <w:rFonts w:ascii="Segoe UI" w:hAnsi="Segoe UI" w:cs="Segoe UI"/>
                <w:sz w:val="18"/>
                <w:szCs w:val="20"/>
              </w:rPr>
              <w:t>OrderID</w:t>
            </w:r>
            <w:proofErr w:type="spellEnd"/>
            <w:r w:rsidRPr="00A17CB3">
              <w:rPr>
                <w:rFonts w:ascii="Segoe UI" w:hAnsi="Segoe UI" w:cs="Segoe UI"/>
                <w:sz w:val="18"/>
                <w:szCs w:val="20"/>
              </w:rPr>
              <w:t xml:space="preserve"> from the index keys.</w:t>
            </w:r>
          </w:p>
        </w:tc>
      </w:tr>
      <w:tr w:rsidR="00075609" w:rsidRPr="00264AA0" w:rsidTr="00A17CB3">
        <w:tc>
          <w:tcPr>
            <w:tcW w:w="0" w:type="auto"/>
          </w:tcPr>
          <w:p w:rsidR="00075609" w:rsidRPr="00264AA0" w:rsidRDefault="00075609" w:rsidP="00C176A5">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35, second sentence</w:t>
            </w:r>
          </w:p>
        </w:tc>
        <w:tc>
          <w:tcPr>
            <w:tcW w:w="0" w:type="auto"/>
          </w:tcPr>
          <w:p w:rsidR="00075609" w:rsidRPr="00264AA0" w:rsidRDefault="00075609" w:rsidP="00C176A5">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7C0D7D" w:rsidRDefault="00075609" w:rsidP="0058743D">
            <w:pPr>
              <w:spacing w:after="120"/>
              <w:rPr>
                <w:rFonts w:ascii="Segoe UI" w:hAnsi="Segoe UI" w:cs="Segoe UI"/>
                <w:b/>
                <w:sz w:val="18"/>
                <w:szCs w:val="20"/>
              </w:rPr>
            </w:pPr>
            <w:r>
              <w:rPr>
                <w:rFonts w:ascii="Segoe UI" w:hAnsi="Segoe UI" w:cs="Segoe UI"/>
                <w:b/>
                <w:sz w:val="18"/>
                <w:szCs w:val="20"/>
              </w:rPr>
              <w:t xml:space="preserve">Change: </w:t>
            </w:r>
          </w:p>
          <w:p w:rsidR="00075609" w:rsidRDefault="00075609" w:rsidP="007C0D7D">
            <w:pPr>
              <w:spacing w:after="120"/>
              <w:rPr>
                <w:rFonts w:ascii="Segoe UI" w:hAnsi="Segoe UI" w:cs="Segoe UI"/>
                <w:sz w:val="18"/>
                <w:szCs w:val="20"/>
              </w:rPr>
            </w:pPr>
            <w:r>
              <w:rPr>
                <w:rFonts w:ascii="Segoe UI" w:hAnsi="Segoe UI" w:cs="Segoe UI"/>
                <w:sz w:val="18"/>
                <w:szCs w:val="20"/>
              </w:rPr>
              <w:t xml:space="preserve">You can tell if a </w:t>
            </w:r>
            <w:r w:rsidRPr="007C0D7D">
              <w:rPr>
                <w:rFonts w:ascii="Segoe UI" w:hAnsi="Segoe UI" w:cs="Segoe UI"/>
                <w:sz w:val="18"/>
                <w:szCs w:val="20"/>
              </w:rPr>
              <w:t xml:space="preserve">column can be indexed, even if it is computed by using the </w:t>
            </w:r>
            <w:r w:rsidRPr="007C0D7D">
              <w:rPr>
                <w:rFonts w:ascii="Segoe UI" w:hAnsi="Segoe UI" w:cs="Segoe UI"/>
                <w:b/>
                <w:sz w:val="18"/>
                <w:szCs w:val="20"/>
              </w:rPr>
              <w:t>COLUMNPROPERTYEX()</w:t>
            </w:r>
            <w:r w:rsidRPr="007C0D7D">
              <w:rPr>
                <w:rFonts w:ascii="Segoe UI" w:hAnsi="Segoe UI" w:cs="Segoe UI"/>
                <w:sz w:val="18"/>
                <w:szCs w:val="20"/>
              </w:rPr>
              <w:t xml:space="preserve"> function:</w:t>
            </w:r>
          </w:p>
          <w:p w:rsidR="00075609" w:rsidRPr="007C0D7D" w:rsidRDefault="00075609" w:rsidP="007C0D7D">
            <w:pPr>
              <w:spacing w:after="120"/>
              <w:rPr>
                <w:rFonts w:ascii="Segoe UI" w:hAnsi="Segoe UI" w:cs="Segoe UI"/>
                <w:b/>
                <w:sz w:val="18"/>
                <w:szCs w:val="20"/>
              </w:rPr>
            </w:pPr>
            <w:r>
              <w:rPr>
                <w:rFonts w:ascii="Segoe UI" w:hAnsi="Segoe UI" w:cs="Segoe UI"/>
                <w:b/>
                <w:sz w:val="18"/>
                <w:szCs w:val="20"/>
              </w:rPr>
              <w:t>To</w:t>
            </w:r>
            <w:r>
              <w:rPr>
                <w:rFonts w:ascii="Segoe UI" w:hAnsi="Segoe UI" w:cs="Segoe UI"/>
                <w:b/>
                <w:sz w:val="18"/>
                <w:szCs w:val="20"/>
              </w:rPr>
              <w:t xml:space="preserve">: </w:t>
            </w:r>
          </w:p>
          <w:p w:rsidR="00075609" w:rsidRPr="00264AA0" w:rsidRDefault="00075609" w:rsidP="0058743D">
            <w:pPr>
              <w:spacing w:after="120"/>
              <w:rPr>
                <w:rFonts w:ascii="Segoe UI" w:hAnsi="Segoe UI" w:cs="Segoe UI"/>
                <w:sz w:val="18"/>
                <w:szCs w:val="20"/>
              </w:rPr>
            </w:pPr>
            <w:r>
              <w:rPr>
                <w:rFonts w:ascii="Segoe UI" w:hAnsi="Segoe UI" w:cs="Segoe UI"/>
                <w:sz w:val="18"/>
                <w:szCs w:val="20"/>
              </w:rPr>
              <w:t xml:space="preserve">You can tell if a </w:t>
            </w:r>
            <w:r w:rsidRPr="007C0D7D">
              <w:rPr>
                <w:rFonts w:ascii="Segoe UI" w:hAnsi="Segoe UI" w:cs="Segoe UI"/>
                <w:sz w:val="18"/>
                <w:szCs w:val="20"/>
              </w:rPr>
              <w:t xml:space="preserve">column can be indexed, even if it is computed by using the </w:t>
            </w:r>
            <w:r>
              <w:rPr>
                <w:rFonts w:ascii="Segoe UI" w:hAnsi="Segoe UI" w:cs="Segoe UI"/>
                <w:b/>
                <w:sz w:val="18"/>
                <w:szCs w:val="20"/>
              </w:rPr>
              <w:t>COLUMNPROPERTYEX</w:t>
            </w:r>
            <w:r w:rsidRPr="007C0D7D">
              <w:rPr>
                <w:rFonts w:ascii="Segoe UI" w:hAnsi="Segoe UI" w:cs="Segoe UI"/>
                <w:sz w:val="18"/>
                <w:szCs w:val="20"/>
              </w:rPr>
              <w:t xml:space="preserve"> function:</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Default="00075609" w:rsidP="007C0D7D">
            <w:pPr>
              <w:spacing w:after="120"/>
              <w:rPr>
                <w:rFonts w:ascii="Segoe UI" w:hAnsi="Segoe UI" w:cs="Segoe UI"/>
                <w:sz w:val="18"/>
                <w:szCs w:val="20"/>
              </w:rPr>
            </w:pPr>
            <w:r>
              <w:rPr>
                <w:rFonts w:ascii="Segoe UI" w:hAnsi="Segoe UI" w:cs="Segoe UI"/>
                <w:sz w:val="18"/>
                <w:szCs w:val="20"/>
              </w:rPr>
              <w:t>49, Listing 1-1, first four lines</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7C0D7D" w:rsidRDefault="00075609" w:rsidP="00A17CB3">
            <w:pPr>
              <w:spacing w:after="120"/>
              <w:rPr>
                <w:rFonts w:ascii="Segoe UI" w:hAnsi="Segoe UI" w:cs="Segoe UI"/>
                <w:b/>
                <w:sz w:val="18"/>
                <w:szCs w:val="20"/>
              </w:rPr>
            </w:pPr>
            <w:r>
              <w:rPr>
                <w:rFonts w:ascii="Segoe UI" w:hAnsi="Segoe UI" w:cs="Segoe UI"/>
                <w:b/>
                <w:sz w:val="18"/>
                <w:szCs w:val="20"/>
              </w:rPr>
              <w:t xml:space="preserve">Change: </w:t>
            </w:r>
          </w:p>
          <w:p w:rsidR="00075609" w:rsidRPr="00A17CB3" w:rsidRDefault="00075609" w:rsidP="00A17CB3">
            <w:pPr>
              <w:rPr>
                <w:rFonts w:ascii="Segoe UI" w:hAnsi="Segoe UI" w:cs="Segoe UI"/>
                <w:sz w:val="18"/>
                <w:szCs w:val="20"/>
              </w:rPr>
            </w:pPr>
            <w:r w:rsidRPr="00A17CB3">
              <w:rPr>
                <w:rFonts w:ascii="Segoe UI" w:hAnsi="Segoe UI" w:cs="Segoe UI"/>
                <w:sz w:val="18"/>
                <w:szCs w:val="20"/>
              </w:rPr>
              <w:t>--2074 Rows</w:t>
            </w:r>
          </w:p>
          <w:p w:rsidR="00075609" w:rsidRPr="00A17CB3" w:rsidRDefault="00075609" w:rsidP="00A17CB3">
            <w:pPr>
              <w:rPr>
                <w:rFonts w:ascii="Segoe UI" w:hAnsi="Segoe UI" w:cs="Segoe UI"/>
                <w:sz w:val="18"/>
                <w:szCs w:val="20"/>
              </w:rPr>
            </w:pPr>
            <w:r w:rsidRPr="00A17CB3">
              <w:rPr>
                <w:rFonts w:ascii="Segoe UI" w:hAnsi="Segoe UI" w:cs="Segoe UI"/>
                <w:sz w:val="18"/>
                <w:szCs w:val="20"/>
              </w:rPr>
              <w:t>SELECT *</w:t>
            </w:r>
          </w:p>
          <w:p w:rsidR="00075609" w:rsidRPr="00A17CB3" w:rsidRDefault="00075609" w:rsidP="00A17CB3">
            <w:pPr>
              <w:rPr>
                <w:rFonts w:ascii="Segoe UI" w:hAnsi="Segoe UI" w:cs="Segoe UI"/>
                <w:sz w:val="18"/>
                <w:szCs w:val="20"/>
              </w:rPr>
            </w:pPr>
            <w:r w:rsidRPr="00A17CB3">
              <w:rPr>
                <w:rFonts w:ascii="Segoe UI" w:hAnsi="Segoe UI" w:cs="Segoe UI"/>
                <w:sz w:val="18"/>
                <w:szCs w:val="20"/>
              </w:rPr>
              <w:t xml:space="preserve">INTO </w:t>
            </w:r>
            <w:proofErr w:type="spellStart"/>
            <w:r w:rsidRPr="00A17CB3">
              <w:rPr>
                <w:rFonts w:ascii="Segoe UI" w:hAnsi="Segoe UI" w:cs="Segoe UI"/>
                <w:sz w:val="18"/>
                <w:szCs w:val="20"/>
              </w:rPr>
              <w:t>Examples.PurchaseOrders</w:t>
            </w:r>
            <w:proofErr w:type="spellEnd"/>
          </w:p>
          <w:p w:rsidR="00075609" w:rsidRDefault="00075609" w:rsidP="00A17CB3">
            <w:pPr>
              <w:rPr>
                <w:rFonts w:ascii="Segoe UI" w:hAnsi="Segoe UI" w:cs="Segoe UI"/>
                <w:sz w:val="18"/>
                <w:szCs w:val="20"/>
              </w:rPr>
            </w:pPr>
            <w:r w:rsidRPr="00A17CB3">
              <w:rPr>
                <w:rFonts w:ascii="Segoe UI" w:hAnsi="Segoe UI" w:cs="Segoe UI"/>
                <w:sz w:val="18"/>
                <w:szCs w:val="20"/>
              </w:rPr>
              <w:t xml:space="preserve">FROM </w:t>
            </w:r>
            <w:proofErr w:type="spellStart"/>
            <w:r w:rsidRPr="00A17CB3">
              <w:rPr>
                <w:rFonts w:ascii="Segoe UI" w:hAnsi="Segoe UI" w:cs="Segoe UI"/>
                <w:sz w:val="18"/>
                <w:szCs w:val="20"/>
              </w:rPr>
              <w:t>WideWorldImporters.Purchasing.PurchaseOrders</w:t>
            </w:r>
            <w:proofErr w:type="spellEnd"/>
            <w:r w:rsidRPr="00A17CB3">
              <w:rPr>
                <w:rFonts w:ascii="Segoe UI" w:hAnsi="Segoe UI" w:cs="Segoe UI"/>
                <w:sz w:val="18"/>
                <w:szCs w:val="20"/>
              </w:rPr>
              <w:t>;</w:t>
            </w:r>
          </w:p>
          <w:p w:rsidR="00075609" w:rsidRDefault="00075609" w:rsidP="00A17CB3">
            <w:pPr>
              <w:spacing w:after="120"/>
              <w:rPr>
                <w:rFonts w:ascii="Segoe UI" w:hAnsi="Segoe UI" w:cs="Segoe UI"/>
                <w:b/>
                <w:sz w:val="18"/>
                <w:szCs w:val="20"/>
              </w:rPr>
            </w:pPr>
          </w:p>
          <w:p w:rsidR="00075609" w:rsidRPr="007C0D7D" w:rsidRDefault="00075609" w:rsidP="00A17CB3">
            <w:pPr>
              <w:spacing w:after="120"/>
              <w:rPr>
                <w:rFonts w:ascii="Segoe UI" w:hAnsi="Segoe UI" w:cs="Segoe UI"/>
                <w:b/>
                <w:sz w:val="18"/>
                <w:szCs w:val="20"/>
              </w:rPr>
            </w:pPr>
            <w:r>
              <w:rPr>
                <w:rFonts w:ascii="Segoe UI" w:hAnsi="Segoe UI" w:cs="Segoe UI"/>
                <w:b/>
                <w:sz w:val="18"/>
                <w:szCs w:val="20"/>
              </w:rPr>
              <w:t xml:space="preserve">To: </w:t>
            </w:r>
          </w:p>
          <w:p w:rsidR="00075609" w:rsidRPr="00A17CB3" w:rsidRDefault="00075609" w:rsidP="00A17CB3">
            <w:pPr>
              <w:rPr>
                <w:rFonts w:ascii="Segoe UI" w:hAnsi="Segoe UI" w:cs="Segoe UI"/>
                <w:b/>
                <w:sz w:val="18"/>
                <w:szCs w:val="20"/>
              </w:rPr>
            </w:pPr>
            <w:r w:rsidRPr="00A17CB3">
              <w:rPr>
                <w:rFonts w:ascii="Segoe UI" w:hAnsi="Segoe UI" w:cs="Segoe UI"/>
                <w:b/>
                <w:sz w:val="18"/>
                <w:szCs w:val="20"/>
              </w:rPr>
              <w:t xml:space="preserve">CREATE SCHEMA Examples AUTHORIZATION </w:t>
            </w:r>
            <w:proofErr w:type="spellStart"/>
            <w:r w:rsidRPr="00A17CB3">
              <w:rPr>
                <w:rFonts w:ascii="Segoe UI" w:hAnsi="Segoe UI" w:cs="Segoe UI"/>
                <w:b/>
                <w:sz w:val="18"/>
                <w:szCs w:val="20"/>
              </w:rPr>
              <w:t>dbo</w:t>
            </w:r>
            <w:proofErr w:type="spellEnd"/>
            <w:r w:rsidRPr="00A17CB3">
              <w:rPr>
                <w:rFonts w:ascii="Segoe UI" w:hAnsi="Segoe UI" w:cs="Segoe UI"/>
                <w:b/>
                <w:sz w:val="18"/>
                <w:szCs w:val="20"/>
              </w:rPr>
              <w:t>;</w:t>
            </w:r>
          </w:p>
          <w:p w:rsidR="00075609" w:rsidRPr="00A17CB3" w:rsidRDefault="00075609" w:rsidP="00A17CB3">
            <w:pPr>
              <w:rPr>
                <w:rFonts w:ascii="Segoe UI" w:hAnsi="Segoe UI" w:cs="Segoe UI"/>
                <w:b/>
                <w:sz w:val="18"/>
                <w:szCs w:val="20"/>
              </w:rPr>
            </w:pPr>
            <w:r w:rsidRPr="00A17CB3">
              <w:rPr>
                <w:rFonts w:ascii="Segoe UI" w:hAnsi="Segoe UI" w:cs="Segoe UI"/>
                <w:b/>
                <w:sz w:val="18"/>
                <w:szCs w:val="20"/>
              </w:rPr>
              <w:t>GO</w:t>
            </w:r>
          </w:p>
          <w:p w:rsidR="00075609" w:rsidRPr="00A17CB3" w:rsidRDefault="00075609" w:rsidP="00A17CB3">
            <w:pPr>
              <w:rPr>
                <w:rFonts w:ascii="Segoe UI" w:hAnsi="Segoe UI" w:cs="Segoe UI"/>
                <w:sz w:val="18"/>
                <w:szCs w:val="20"/>
              </w:rPr>
            </w:pPr>
            <w:r w:rsidRPr="00A17CB3">
              <w:rPr>
                <w:rFonts w:ascii="Segoe UI" w:hAnsi="Segoe UI" w:cs="Segoe UI"/>
                <w:sz w:val="18"/>
                <w:szCs w:val="20"/>
              </w:rPr>
              <w:t>--2074 Rows</w:t>
            </w:r>
          </w:p>
          <w:p w:rsidR="00075609" w:rsidRPr="00A17CB3" w:rsidRDefault="00075609" w:rsidP="00A17CB3">
            <w:pPr>
              <w:rPr>
                <w:rFonts w:ascii="Segoe UI" w:hAnsi="Segoe UI" w:cs="Segoe UI"/>
                <w:sz w:val="18"/>
                <w:szCs w:val="20"/>
              </w:rPr>
            </w:pPr>
            <w:r w:rsidRPr="00A17CB3">
              <w:rPr>
                <w:rFonts w:ascii="Segoe UI" w:hAnsi="Segoe UI" w:cs="Segoe UI"/>
                <w:sz w:val="18"/>
                <w:szCs w:val="20"/>
              </w:rPr>
              <w:t>SELECT *</w:t>
            </w:r>
          </w:p>
          <w:p w:rsidR="00075609" w:rsidRPr="00A17CB3" w:rsidRDefault="00075609" w:rsidP="00A17CB3">
            <w:pPr>
              <w:rPr>
                <w:rFonts w:ascii="Segoe UI" w:hAnsi="Segoe UI" w:cs="Segoe UI"/>
                <w:sz w:val="18"/>
                <w:szCs w:val="20"/>
              </w:rPr>
            </w:pPr>
            <w:r w:rsidRPr="00A17CB3">
              <w:rPr>
                <w:rFonts w:ascii="Segoe UI" w:hAnsi="Segoe UI" w:cs="Segoe UI"/>
                <w:sz w:val="18"/>
                <w:szCs w:val="20"/>
              </w:rPr>
              <w:t xml:space="preserve">INTO </w:t>
            </w:r>
            <w:proofErr w:type="spellStart"/>
            <w:r w:rsidRPr="00A17CB3">
              <w:rPr>
                <w:rFonts w:ascii="Segoe UI" w:hAnsi="Segoe UI" w:cs="Segoe UI"/>
                <w:sz w:val="18"/>
                <w:szCs w:val="20"/>
              </w:rPr>
              <w:t>Examples.PurchaseOrders</w:t>
            </w:r>
            <w:proofErr w:type="spellEnd"/>
          </w:p>
          <w:p w:rsidR="00075609" w:rsidRPr="00A17CB3" w:rsidRDefault="00075609" w:rsidP="00A17CB3">
            <w:pPr>
              <w:rPr>
                <w:rFonts w:ascii="Segoe UI" w:hAnsi="Segoe UI" w:cs="Segoe UI"/>
                <w:sz w:val="18"/>
                <w:szCs w:val="20"/>
              </w:rPr>
            </w:pPr>
            <w:r w:rsidRPr="00A17CB3">
              <w:rPr>
                <w:rFonts w:ascii="Segoe UI" w:hAnsi="Segoe UI" w:cs="Segoe UI"/>
                <w:sz w:val="18"/>
                <w:szCs w:val="20"/>
              </w:rPr>
              <w:t xml:space="preserve">FROM </w:t>
            </w:r>
            <w:proofErr w:type="spellStart"/>
            <w:r w:rsidRPr="00A17CB3">
              <w:rPr>
                <w:rFonts w:ascii="Segoe UI" w:hAnsi="Segoe UI" w:cs="Segoe UI"/>
                <w:sz w:val="18"/>
                <w:szCs w:val="20"/>
              </w:rPr>
              <w:t>WideWorldImporters.Purchasing.PurchaseOrders</w:t>
            </w:r>
            <w:proofErr w:type="spellEnd"/>
            <w:r w:rsidRPr="00A17CB3">
              <w:rPr>
                <w:rFonts w:ascii="Segoe UI" w:hAnsi="Segoe UI" w:cs="Segoe UI"/>
                <w:sz w:val="18"/>
                <w:szCs w:val="20"/>
              </w:rPr>
              <w:t>;</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52, third bullet</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7C0D7D" w:rsidRDefault="00075609" w:rsidP="007C0D7D">
            <w:pPr>
              <w:spacing w:after="120"/>
              <w:rPr>
                <w:rFonts w:ascii="Segoe UI" w:hAnsi="Segoe UI" w:cs="Segoe UI"/>
                <w:b/>
                <w:sz w:val="18"/>
                <w:szCs w:val="20"/>
              </w:rPr>
            </w:pPr>
            <w:r>
              <w:rPr>
                <w:rFonts w:ascii="Segoe UI" w:hAnsi="Segoe UI" w:cs="Segoe UI"/>
                <w:b/>
                <w:sz w:val="18"/>
                <w:szCs w:val="20"/>
              </w:rPr>
              <w:t xml:space="preserve">Change: </w:t>
            </w:r>
          </w:p>
          <w:p w:rsidR="00075609" w:rsidRDefault="00075609" w:rsidP="007C0D7D">
            <w:pPr>
              <w:spacing w:after="120"/>
              <w:rPr>
                <w:rFonts w:ascii="Segoe UI" w:hAnsi="Segoe UI" w:cs="Segoe UI"/>
                <w:sz w:val="18"/>
                <w:szCs w:val="20"/>
              </w:rPr>
            </w:pPr>
            <w:r w:rsidRPr="007C0D7D">
              <w:rPr>
                <w:rFonts w:ascii="Segoe UI" w:hAnsi="Segoe UI" w:cs="Segoe UI"/>
                <w:sz w:val="18"/>
                <w:szCs w:val="20"/>
              </w:rPr>
              <w:t xml:space="preserve">Encrypts the entry in </w:t>
            </w:r>
            <w:proofErr w:type="spellStart"/>
            <w:r w:rsidRPr="007C0D7D">
              <w:rPr>
                <w:rFonts w:ascii="Segoe UI" w:hAnsi="Segoe UI" w:cs="Segoe UI"/>
                <w:sz w:val="18"/>
                <w:szCs w:val="20"/>
              </w:rPr>
              <w:t>sys.syscomment</w:t>
            </w:r>
            <w:r>
              <w:rPr>
                <w:rFonts w:ascii="Segoe UI" w:hAnsi="Segoe UI" w:cs="Segoe UI"/>
                <w:sz w:val="18"/>
                <w:szCs w:val="20"/>
              </w:rPr>
              <w:t>s</w:t>
            </w:r>
            <w:proofErr w:type="spellEnd"/>
            <w:r>
              <w:rPr>
                <w:rFonts w:ascii="Segoe UI" w:hAnsi="Segoe UI" w:cs="Segoe UI"/>
                <w:sz w:val="18"/>
                <w:szCs w:val="20"/>
              </w:rPr>
              <w:t xml:space="preserve"> that contains the text of the </w:t>
            </w:r>
            <w:r w:rsidRPr="007C0D7D">
              <w:rPr>
                <w:rFonts w:ascii="Segoe UI" w:hAnsi="Segoe UI" w:cs="Segoe UI"/>
                <w:sz w:val="18"/>
                <w:szCs w:val="20"/>
              </w:rPr>
              <w:t>VIEW create statement.</w:t>
            </w:r>
          </w:p>
          <w:p w:rsidR="00075609" w:rsidRPr="007C0D7D" w:rsidRDefault="00075609" w:rsidP="007C0D7D">
            <w:pPr>
              <w:spacing w:after="120"/>
              <w:rPr>
                <w:rFonts w:ascii="Segoe UI" w:hAnsi="Segoe UI" w:cs="Segoe UI"/>
                <w:sz w:val="18"/>
                <w:szCs w:val="20"/>
              </w:rPr>
            </w:pPr>
            <w:r>
              <w:rPr>
                <w:rFonts w:ascii="Segoe UI" w:hAnsi="Segoe UI" w:cs="Segoe UI"/>
                <w:b/>
                <w:sz w:val="18"/>
                <w:szCs w:val="20"/>
              </w:rPr>
              <w:t xml:space="preserve">To: </w:t>
            </w:r>
          </w:p>
          <w:p w:rsidR="00075609" w:rsidRPr="00264AA0" w:rsidRDefault="00075609" w:rsidP="007C0D7D">
            <w:pPr>
              <w:spacing w:after="120"/>
              <w:rPr>
                <w:rFonts w:ascii="Segoe UI" w:hAnsi="Segoe UI" w:cs="Segoe UI"/>
                <w:sz w:val="18"/>
                <w:szCs w:val="20"/>
              </w:rPr>
            </w:pPr>
            <w:r w:rsidRPr="007C0D7D">
              <w:rPr>
                <w:rFonts w:ascii="Segoe UI" w:hAnsi="Segoe UI" w:cs="Segoe UI"/>
                <w:sz w:val="18"/>
                <w:szCs w:val="20"/>
              </w:rPr>
              <w:t>Encrypts the text of the VIEW object.</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Default="00075609" w:rsidP="007C0D7D">
            <w:pPr>
              <w:spacing w:after="120"/>
              <w:rPr>
                <w:rFonts w:ascii="Segoe UI" w:hAnsi="Segoe UI" w:cs="Segoe UI"/>
                <w:sz w:val="18"/>
                <w:szCs w:val="20"/>
              </w:rPr>
            </w:pPr>
            <w:r>
              <w:rPr>
                <w:rFonts w:ascii="Segoe UI" w:hAnsi="Segoe UI" w:cs="Segoe UI"/>
                <w:sz w:val="18"/>
                <w:szCs w:val="20"/>
              </w:rPr>
              <w:t>52, first bullet (Schema binding), last sentence</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DB046E">
            <w:pPr>
              <w:spacing w:after="120"/>
              <w:rPr>
                <w:rFonts w:ascii="Segoe UI" w:hAnsi="Segoe UI" w:cs="Segoe UI"/>
                <w:b/>
                <w:sz w:val="18"/>
                <w:szCs w:val="20"/>
              </w:rPr>
            </w:pPr>
            <w:r w:rsidRPr="00264AA0">
              <w:rPr>
                <w:rFonts w:ascii="Segoe UI" w:hAnsi="Segoe UI" w:cs="Segoe UI"/>
                <w:b/>
                <w:sz w:val="18"/>
                <w:szCs w:val="20"/>
              </w:rPr>
              <w:t>Change:</w:t>
            </w:r>
          </w:p>
          <w:p w:rsidR="00075609" w:rsidRPr="007061AF" w:rsidRDefault="00075609" w:rsidP="00DB046E">
            <w:pPr>
              <w:spacing w:after="120"/>
              <w:rPr>
                <w:rFonts w:ascii="Segoe UI" w:hAnsi="Segoe UI" w:cs="Segoe UI"/>
                <w:sz w:val="18"/>
                <w:szCs w:val="20"/>
              </w:rPr>
            </w:pPr>
            <w:r w:rsidRPr="00075609">
              <w:rPr>
                <w:rFonts w:ascii="Segoe UI" w:hAnsi="Segoe UI" w:cs="Segoe UI"/>
                <w:sz w:val="18"/>
                <w:szCs w:val="20"/>
              </w:rPr>
              <w:t>Columns, not references can be removed, or new columns added.</w:t>
            </w:r>
          </w:p>
          <w:p w:rsidR="00075609" w:rsidRPr="006E71F4" w:rsidRDefault="00075609" w:rsidP="00DB046E">
            <w:pPr>
              <w:spacing w:after="120"/>
              <w:rPr>
                <w:rFonts w:ascii="Segoe UI" w:hAnsi="Segoe UI" w:cs="Segoe UI"/>
                <w:b/>
                <w:sz w:val="18"/>
                <w:szCs w:val="20"/>
              </w:rPr>
            </w:pPr>
            <w:r>
              <w:rPr>
                <w:rFonts w:ascii="Segoe UI" w:hAnsi="Segoe UI" w:cs="Segoe UI"/>
                <w:b/>
                <w:sz w:val="18"/>
                <w:szCs w:val="20"/>
              </w:rPr>
              <w:lastRenderedPageBreak/>
              <w:t>To</w:t>
            </w:r>
            <w:r w:rsidRPr="006E71F4">
              <w:rPr>
                <w:rFonts w:ascii="Segoe UI" w:hAnsi="Segoe UI" w:cs="Segoe UI"/>
                <w:b/>
                <w:sz w:val="18"/>
                <w:szCs w:val="20"/>
              </w:rPr>
              <w:t xml:space="preserve">: </w:t>
            </w:r>
          </w:p>
          <w:p w:rsidR="00075609" w:rsidRPr="00DB046E" w:rsidRDefault="00075609" w:rsidP="007C0D7D">
            <w:pPr>
              <w:spacing w:after="120"/>
              <w:rPr>
                <w:rFonts w:ascii="Segoe UI" w:hAnsi="Segoe UI" w:cs="Segoe UI"/>
                <w:sz w:val="18"/>
                <w:szCs w:val="20"/>
              </w:rPr>
            </w:pPr>
            <w:r>
              <w:rPr>
                <w:rFonts w:ascii="Segoe UI" w:hAnsi="Segoe UI" w:cs="Segoe UI"/>
                <w:sz w:val="18"/>
                <w:szCs w:val="20"/>
              </w:rPr>
              <w:t>Columns</w:t>
            </w:r>
            <w:r w:rsidRPr="00075609">
              <w:rPr>
                <w:rFonts w:ascii="Segoe UI" w:hAnsi="Segoe UI" w:cs="Segoe UI"/>
                <w:b/>
                <w:sz w:val="18"/>
                <w:szCs w:val="20"/>
              </w:rPr>
              <w:t xml:space="preserve"> not referenced </w:t>
            </w:r>
            <w:r w:rsidRPr="00075609">
              <w:rPr>
                <w:rFonts w:ascii="Segoe UI" w:hAnsi="Segoe UI" w:cs="Segoe UI"/>
                <w:sz w:val="18"/>
                <w:szCs w:val="20"/>
              </w:rPr>
              <w:t>can be removed, or new columns added.</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58, Listing 1-6, fourth line</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7C0D7D" w:rsidRDefault="00075609" w:rsidP="007C0D7D">
            <w:pPr>
              <w:spacing w:after="120"/>
              <w:rPr>
                <w:rFonts w:ascii="Segoe UI" w:hAnsi="Segoe UI" w:cs="Segoe UI"/>
                <w:b/>
                <w:sz w:val="18"/>
                <w:szCs w:val="20"/>
              </w:rPr>
            </w:pPr>
            <w:r>
              <w:rPr>
                <w:rFonts w:ascii="Segoe UI" w:hAnsi="Segoe UI" w:cs="Segoe UI"/>
                <w:b/>
                <w:sz w:val="18"/>
                <w:szCs w:val="20"/>
              </w:rPr>
              <w:t xml:space="preserve">Change: </w:t>
            </w:r>
          </w:p>
          <w:p w:rsidR="00075609" w:rsidRDefault="00075609" w:rsidP="007C0D7D">
            <w:pPr>
              <w:spacing w:after="120"/>
              <w:rPr>
                <w:rFonts w:ascii="Segoe UI" w:hAnsi="Segoe UI" w:cs="Segoe UI"/>
                <w:sz w:val="18"/>
                <w:szCs w:val="20"/>
              </w:rPr>
            </w:pPr>
            <w:r w:rsidRPr="00A17CB3">
              <w:rPr>
                <w:rFonts w:ascii="Segoe UI" w:hAnsi="Segoe UI" w:cs="Segoe UI"/>
                <w:sz w:val="18"/>
                <w:szCs w:val="20"/>
              </w:rPr>
              <w:t>UPPER(</w:t>
            </w:r>
            <w:proofErr w:type="spellStart"/>
            <w:r w:rsidRPr="00A17CB3">
              <w:rPr>
                <w:rFonts w:ascii="Segoe UI" w:hAnsi="Segoe UI" w:cs="Segoe UI"/>
                <w:sz w:val="18"/>
                <w:szCs w:val="20"/>
              </w:rPr>
              <w:t>GadgetType</w:t>
            </w:r>
            <w:proofErr w:type="spellEnd"/>
            <w:r w:rsidRPr="00A17CB3">
              <w:rPr>
                <w:rFonts w:ascii="Segoe UI" w:hAnsi="Segoe UI" w:cs="Segoe UI"/>
                <w:sz w:val="18"/>
                <w:szCs w:val="20"/>
              </w:rPr>
              <w:t xml:space="preserve">) AS </w:t>
            </w:r>
            <w:proofErr w:type="spellStart"/>
            <w:r w:rsidRPr="00A17CB3">
              <w:rPr>
                <w:rFonts w:ascii="Segoe UI" w:hAnsi="Segoe UI" w:cs="Segoe UI"/>
                <w:sz w:val="18"/>
                <w:szCs w:val="20"/>
              </w:rPr>
              <w:t>UpperGadgedType</w:t>
            </w:r>
            <w:proofErr w:type="spellEnd"/>
          </w:p>
          <w:p w:rsidR="00075609" w:rsidRPr="007C0D7D" w:rsidRDefault="00075609" w:rsidP="007C0D7D">
            <w:pPr>
              <w:spacing w:after="120"/>
              <w:rPr>
                <w:rFonts w:ascii="Segoe UI" w:hAnsi="Segoe UI" w:cs="Segoe UI"/>
                <w:sz w:val="18"/>
                <w:szCs w:val="20"/>
              </w:rPr>
            </w:pPr>
            <w:r>
              <w:rPr>
                <w:rFonts w:ascii="Segoe UI" w:hAnsi="Segoe UI" w:cs="Segoe UI"/>
                <w:b/>
                <w:sz w:val="18"/>
                <w:szCs w:val="20"/>
              </w:rPr>
              <w:t xml:space="preserve">To: </w:t>
            </w:r>
          </w:p>
          <w:p w:rsidR="00075609" w:rsidRPr="00264AA0" w:rsidRDefault="00075609" w:rsidP="007C0D7D">
            <w:pPr>
              <w:spacing w:after="120"/>
              <w:rPr>
                <w:rFonts w:ascii="Segoe UI" w:hAnsi="Segoe UI" w:cs="Segoe UI"/>
                <w:sz w:val="18"/>
                <w:szCs w:val="20"/>
              </w:rPr>
            </w:pPr>
            <w:r w:rsidRPr="00A17CB3">
              <w:rPr>
                <w:rFonts w:ascii="Segoe UI" w:hAnsi="Segoe UI" w:cs="Segoe UI"/>
                <w:sz w:val="18"/>
                <w:szCs w:val="20"/>
              </w:rPr>
              <w:t>UPPER(</w:t>
            </w:r>
            <w:proofErr w:type="spellStart"/>
            <w:r w:rsidRPr="00A17CB3">
              <w:rPr>
                <w:rFonts w:ascii="Segoe UI" w:hAnsi="Segoe UI" w:cs="Segoe UI"/>
                <w:sz w:val="18"/>
                <w:szCs w:val="20"/>
              </w:rPr>
              <w:t>GadgetType</w:t>
            </w:r>
            <w:proofErr w:type="spellEnd"/>
            <w:r w:rsidRPr="00A17CB3">
              <w:rPr>
                <w:rFonts w:ascii="Segoe UI" w:hAnsi="Segoe UI" w:cs="Segoe UI"/>
                <w:sz w:val="18"/>
                <w:szCs w:val="20"/>
              </w:rPr>
              <w:t xml:space="preserve">) AS </w:t>
            </w:r>
            <w:proofErr w:type="spellStart"/>
            <w:r w:rsidRPr="00A17CB3">
              <w:rPr>
                <w:rFonts w:ascii="Segoe UI" w:hAnsi="Segoe UI" w:cs="Segoe UI"/>
                <w:b/>
                <w:sz w:val="18"/>
                <w:szCs w:val="20"/>
              </w:rPr>
              <w:t>UpperGadgetType</w:t>
            </w:r>
            <w:proofErr w:type="spellEnd"/>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59, code after 3</w:t>
            </w:r>
            <w:r w:rsidRPr="00DB046E">
              <w:rPr>
                <w:rFonts w:ascii="Segoe UI" w:hAnsi="Segoe UI" w:cs="Segoe UI"/>
                <w:sz w:val="18"/>
                <w:szCs w:val="20"/>
                <w:vertAlign w:val="superscript"/>
              </w:rPr>
              <w:t>rd</w:t>
            </w:r>
            <w:r>
              <w:rPr>
                <w:rFonts w:ascii="Segoe UI" w:hAnsi="Segoe UI" w:cs="Segoe UI"/>
                <w:sz w:val="18"/>
                <w:szCs w:val="20"/>
              </w:rPr>
              <w:t xml:space="preserve"> paragraph, 2</w:t>
            </w:r>
            <w:r w:rsidRPr="00DB046E">
              <w:rPr>
                <w:rFonts w:ascii="Segoe UI" w:hAnsi="Segoe UI" w:cs="Segoe UI"/>
                <w:sz w:val="18"/>
                <w:szCs w:val="20"/>
                <w:vertAlign w:val="superscript"/>
              </w:rPr>
              <w:t>nd</w:t>
            </w:r>
            <w:r>
              <w:rPr>
                <w:rFonts w:ascii="Segoe UI" w:hAnsi="Segoe UI" w:cs="Segoe UI"/>
                <w:sz w:val="18"/>
                <w:szCs w:val="20"/>
              </w:rPr>
              <w:t xml:space="preserve"> and 3</w:t>
            </w:r>
            <w:r w:rsidRPr="00DB046E">
              <w:rPr>
                <w:rFonts w:ascii="Segoe UI" w:hAnsi="Segoe UI" w:cs="Segoe UI"/>
                <w:sz w:val="18"/>
                <w:szCs w:val="20"/>
                <w:vertAlign w:val="superscript"/>
              </w:rPr>
              <w:t>rd</w:t>
            </w:r>
            <w:r>
              <w:rPr>
                <w:rFonts w:ascii="Segoe UI" w:hAnsi="Segoe UI" w:cs="Segoe UI"/>
                <w:sz w:val="18"/>
                <w:szCs w:val="20"/>
              </w:rPr>
              <w:t xml:space="preserve"> line of code</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562AA1" w:rsidRDefault="00075609" w:rsidP="00562AA1">
            <w:pPr>
              <w:spacing w:after="120"/>
              <w:rPr>
                <w:rFonts w:ascii="Segoe UI" w:hAnsi="Segoe UI" w:cs="Segoe UI"/>
                <w:sz w:val="18"/>
                <w:szCs w:val="20"/>
              </w:rPr>
            </w:pPr>
            <w:r>
              <w:rPr>
                <w:rFonts w:ascii="Segoe UI" w:hAnsi="Segoe UI" w:cs="Segoe UI"/>
                <w:b/>
                <w:sz w:val="18"/>
                <w:szCs w:val="20"/>
              </w:rPr>
              <w:t xml:space="preserve">Change: </w:t>
            </w:r>
            <w:r>
              <w:rPr>
                <w:rFonts w:ascii="Segoe UI" w:hAnsi="Segoe UI" w:cs="Segoe UI"/>
                <w:sz w:val="18"/>
                <w:szCs w:val="20"/>
              </w:rPr>
              <w:t>replace curly quotes in code with straight quotes</w:t>
            </w:r>
          </w:p>
          <w:p w:rsidR="00075609" w:rsidRPr="00562AA1" w:rsidRDefault="00075609" w:rsidP="00562AA1">
            <w:pPr>
              <w:spacing w:after="120"/>
              <w:rPr>
                <w:rFonts w:ascii="Segoe UI" w:hAnsi="Segoe UI" w:cs="Segoe UI"/>
                <w:sz w:val="18"/>
                <w:szCs w:val="20"/>
              </w:rPr>
            </w:pPr>
            <w:r w:rsidRPr="00562AA1">
              <w:rPr>
                <w:rFonts w:ascii="Segoe UI" w:hAnsi="Segoe UI" w:cs="Segoe UI"/>
                <w:sz w:val="18"/>
                <w:szCs w:val="20"/>
              </w:rPr>
              <w:t>VALUES (4,’00000004’,’Electronic’,’XXXXXXXXXX’), --row we can see in view</w:t>
            </w:r>
          </w:p>
          <w:p w:rsidR="00075609" w:rsidRDefault="00075609" w:rsidP="00562AA1">
            <w:pPr>
              <w:spacing w:after="120"/>
              <w:rPr>
                <w:rFonts w:ascii="Segoe UI" w:hAnsi="Segoe UI" w:cs="Segoe UI"/>
                <w:sz w:val="18"/>
                <w:szCs w:val="20"/>
              </w:rPr>
            </w:pPr>
            <w:r w:rsidRPr="00562AA1">
              <w:rPr>
                <w:rFonts w:ascii="Segoe UI" w:hAnsi="Segoe UI" w:cs="Segoe UI"/>
                <w:sz w:val="18"/>
                <w:szCs w:val="20"/>
              </w:rPr>
              <w:t>(5,’00000005’,’Manual’,’YYYYYYYYYY’); --row we cannot see in view</w:t>
            </w:r>
          </w:p>
          <w:p w:rsidR="00075609" w:rsidRPr="007C0D7D" w:rsidRDefault="00075609" w:rsidP="00562AA1">
            <w:pPr>
              <w:spacing w:after="120"/>
              <w:rPr>
                <w:rFonts w:ascii="Segoe UI" w:hAnsi="Segoe UI" w:cs="Segoe UI"/>
                <w:sz w:val="18"/>
                <w:szCs w:val="20"/>
              </w:rPr>
            </w:pPr>
            <w:r>
              <w:rPr>
                <w:rFonts w:ascii="Segoe UI" w:hAnsi="Segoe UI" w:cs="Segoe UI"/>
                <w:b/>
                <w:sz w:val="18"/>
                <w:szCs w:val="20"/>
              </w:rPr>
              <w:t xml:space="preserve">To: </w:t>
            </w:r>
          </w:p>
          <w:p w:rsidR="00075609" w:rsidRPr="00264AA0" w:rsidRDefault="00075609" w:rsidP="00DB046E">
            <w:pPr>
              <w:spacing w:after="120"/>
              <w:rPr>
                <w:rFonts w:ascii="Segoe UI" w:hAnsi="Segoe UI" w:cs="Segoe UI"/>
                <w:sz w:val="18"/>
                <w:szCs w:val="20"/>
              </w:rPr>
            </w:pPr>
            <w:r w:rsidRPr="00562AA1">
              <w:rPr>
                <w:rFonts w:ascii="Segoe UI" w:hAnsi="Segoe UI" w:cs="Segoe UI"/>
                <w:sz w:val="18"/>
                <w:szCs w:val="20"/>
              </w:rPr>
              <w:t xml:space="preserve"> </w:t>
            </w:r>
            <w:r>
              <w:rPr>
                <w:rFonts w:ascii="Segoe UI" w:hAnsi="Segoe UI" w:cs="Segoe UI"/>
                <w:sz w:val="18"/>
                <w:szCs w:val="20"/>
              </w:rPr>
              <w:t>Replace curly quotes in above code with straight quotes</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89, bottom, Listing 1-18</w:t>
            </w: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On the first line of Listing 1-18 there's a dot at the first character:</w:t>
            </w:r>
          </w:p>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Change:</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.CREATE TABLE [Fact].[</w:t>
            </w:r>
            <w:proofErr w:type="spellStart"/>
            <w:r w:rsidRPr="00264AA0">
              <w:rPr>
                <w:rFonts w:ascii="Segoe UI" w:hAnsi="Segoe UI" w:cs="Segoe UI"/>
                <w:sz w:val="18"/>
                <w:szCs w:val="20"/>
              </w:rPr>
              <w:t>SaleLimited</w:t>
            </w:r>
            <w:proofErr w:type="spellEnd"/>
            <w:r w:rsidRPr="00264AA0">
              <w:rPr>
                <w:rFonts w:ascii="Segoe UI" w:hAnsi="Segoe UI" w:cs="Segoe UI"/>
                <w:sz w:val="18"/>
                <w:szCs w:val="20"/>
              </w:rPr>
              <w:t>](</w:t>
            </w:r>
          </w:p>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To</w:t>
            </w:r>
            <w:r w:rsidRPr="00264AA0">
              <w:rPr>
                <w:rFonts w:ascii="Segoe UI" w:hAnsi="Segoe UI" w:cs="Segoe UI"/>
                <w:b/>
                <w:sz w:val="18"/>
                <w:szCs w:val="20"/>
              </w:rPr>
              <w:t>:</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CREATE TABLE [Fact].[</w:t>
            </w:r>
            <w:proofErr w:type="spellStart"/>
            <w:r w:rsidRPr="00264AA0">
              <w:rPr>
                <w:rFonts w:ascii="Segoe UI" w:hAnsi="Segoe UI" w:cs="Segoe UI"/>
                <w:sz w:val="18"/>
                <w:szCs w:val="20"/>
              </w:rPr>
              <w:t>SaleLimited</w:t>
            </w:r>
            <w:proofErr w:type="spellEnd"/>
            <w:r w:rsidRPr="00264AA0">
              <w:rPr>
                <w:rFonts w:ascii="Segoe UI" w:hAnsi="Segoe UI" w:cs="Segoe UI"/>
                <w:sz w:val="18"/>
                <w:szCs w:val="20"/>
              </w:rPr>
              <w:t>](</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99, last sentence before bullets</w:t>
            </w: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Change:</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The PRIMARY KEY constraint is assumed to have caused the creation of a clustered index as it is included on the CREATE TABLE</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The CREATE CLUSTERED COLUMNSTORE INDEX will </w:t>
            </w:r>
            <w:proofErr w:type="spellStart"/>
            <w:r w:rsidRPr="00264AA0">
              <w:rPr>
                <w:rFonts w:ascii="Segoe UI" w:hAnsi="Segoe UI" w:cs="Segoe UI"/>
                <w:sz w:val="18"/>
                <w:szCs w:val="20"/>
              </w:rPr>
              <w:t>expectadly</w:t>
            </w:r>
            <w:proofErr w:type="spellEnd"/>
            <w:r w:rsidRPr="00264AA0">
              <w:rPr>
                <w:rFonts w:ascii="Segoe UI" w:hAnsi="Segoe UI" w:cs="Segoe UI"/>
                <w:sz w:val="18"/>
                <w:szCs w:val="20"/>
              </w:rPr>
              <w:t xml:space="preserve"> fail with the following message:</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w:t>
            </w:r>
            <w:proofErr w:type="spellStart"/>
            <w:r w:rsidRPr="00264AA0">
              <w:rPr>
                <w:rFonts w:ascii="Segoe UI" w:hAnsi="Segoe UI" w:cs="Segoe UI"/>
                <w:sz w:val="18"/>
                <w:szCs w:val="20"/>
              </w:rPr>
              <w:t>Msg</w:t>
            </w:r>
            <w:proofErr w:type="spellEnd"/>
            <w:r w:rsidRPr="00264AA0">
              <w:rPr>
                <w:rFonts w:ascii="Segoe UI" w:hAnsi="Segoe UI" w:cs="Segoe UI"/>
                <w:sz w:val="18"/>
                <w:szCs w:val="20"/>
              </w:rPr>
              <w:t xml:space="preserve"> 35372, Level 16, State 3, Line 10</w:t>
            </w:r>
          </w:p>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To:</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expectedly</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And</w:t>
            </w:r>
            <w:r w:rsidRPr="00264AA0">
              <w:rPr>
                <w:rFonts w:ascii="Segoe UI" w:hAnsi="Segoe UI" w:cs="Segoe UI"/>
                <w:sz w:val="18"/>
                <w:szCs w:val="20"/>
              </w:rPr>
              <w:t>: Add note</w:t>
            </w:r>
            <w:r w:rsidRPr="00264AA0">
              <w:rPr>
                <w:rFonts w:ascii="Segoe UI" w:hAnsi="Segoe UI" w:cs="Segoe UI"/>
                <w:sz w:val="18"/>
                <w:szCs w:val="20"/>
              </w:rPr>
              <w:t xml:space="preserve"> below</w:t>
            </w:r>
            <w:r w:rsidRPr="00264AA0">
              <w:rPr>
                <w:rFonts w:ascii="Segoe UI" w:hAnsi="Segoe UI" w:cs="Segoe UI"/>
                <w:sz w:val="18"/>
                <w:szCs w:val="20"/>
              </w:rPr>
              <w:t xml:space="preserve"> to the CREATE CLUSTERED COLUMNSTORE INDEX bullet on </w:t>
            </w:r>
            <w:r w:rsidRPr="00264AA0">
              <w:rPr>
                <w:rFonts w:ascii="Segoe UI" w:hAnsi="Segoe UI" w:cs="Segoe UI"/>
                <w:sz w:val="18"/>
                <w:szCs w:val="20"/>
              </w:rPr>
              <w:t xml:space="preserve">page </w:t>
            </w:r>
            <w:r w:rsidRPr="00264AA0">
              <w:rPr>
                <w:rFonts w:ascii="Segoe UI" w:hAnsi="Segoe UI" w:cs="Segoe UI"/>
                <w:sz w:val="18"/>
                <w:szCs w:val="20"/>
              </w:rPr>
              <w:t>100:</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“Note that you would need to change the PRIMARY KEY constraint to </w:t>
            </w:r>
            <w:proofErr w:type="spellStart"/>
            <w:r w:rsidRPr="00264AA0">
              <w:rPr>
                <w:rFonts w:ascii="Segoe UI" w:hAnsi="Segoe UI" w:cs="Segoe UI"/>
                <w:sz w:val="18"/>
                <w:szCs w:val="20"/>
              </w:rPr>
              <w:t>nonclustered</w:t>
            </w:r>
            <w:proofErr w:type="spellEnd"/>
            <w:r w:rsidRPr="00264AA0">
              <w:rPr>
                <w:rFonts w:ascii="Segoe UI" w:hAnsi="Segoe UI" w:cs="Segoe UI"/>
                <w:sz w:val="18"/>
                <w:szCs w:val="20"/>
              </w:rPr>
              <w:t xml:space="preserve"> for this one to work.”</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100, last sentence</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Change</w:t>
            </w:r>
            <w:r w:rsidRPr="00264AA0">
              <w:rPr>
                <w:rFonts w:ascii="Segoe UI" w:hAnsi="Segoe UI" w:cs="Segoe UI"/>
                <w:b/>
                <w:sz w:val="18"/>
                <w:szCs w:val="20"/>
              </w:rPr>
              <w:t>:</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It works nicely with the PRIMARY KEY constraint index to allow singleton updates/seeks as needed for ETL and simple queries also.</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Yet:</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The PRIMARY KEY constraint is assumed to have caused the creation of a clustered index as it is included on the CREATE TABLE</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The CREATE CLUSTERED COLUMNSTORE INDEX will fail:</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w:t>
            </w:r>
            <w:proofErr w:type="spellStart"/>
            <w:r w:rsidRPr="00264AA0">
              <w:rPr>
                <w:rFonts w:ascii="Segoe UI" w:hAnsi="Segoe UI" w:cs="Segoe UI"/>
                <w:sz w:val="18"/>
                <w:szCs w:val="20"/>
              </w:rPr>
              <w:t>Msg</w:t>
            </w:r>
            <w:proofErr w:type="spellEnd"/>
            <w:r w:rsidRPr="00264AA0">
              <w:rPr>
                <w:rFonts w:ascii="Segoe UI" w:hAnsi="Segoe UI" w:cs="Segoe UI"/>
                <w:sz w:val="18"/>
                <w:szCs w:val="20"/>
              </w:rPr>
              <w:t xml:space="preserve"> 35372, Level 16, State 3, Line 10</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lastRenderedPageBreak/>
              <w:t xml:space="preserve">        You cannot create more than one clustered index on table '</w:t>
            </w:r>
            <w:proofErr w:type="spellStart"/>
            <w:r w:rsidRPr="00264AA0">
              <w:rPr>
                <w:rFonts w:ascii="Segoe UI" w:hAnsi="Segoe UI" w:cs="Segoe UI"/>
                <w:sz w:val="18"/>
                <w:szCs w:val="20"/>
              </w:rPr>
              <w:t>Sales.InvoiceItemFact</w:t>
            </w:r>
            <w:proofErr w:type="spellEnd"/>
            <w:r w:rsidRPr="00264AA0">
              <w:rPr>
                <w:rFonts w:ascii="Segoe UI" w:hAnsi="Segoe UI" w:cs="Segoe UI"/>
                <w:sz w:val="18"/>
                <w:szCs w:val="20"/>
              </w:rPr>
              <w:t>'. Consider creating a new clustered index using 'with (</w:t>
            </w:r>
            <w:proofErr w:type="spellStart"/>
            <w:r w:rsidRPr="00264AA0">
              <w:rPr>
                <w:rFonts w:ascii="Segoe UI" w:hAnsi="Segoe UI" w:cs="Segoe UI"/>
                <w:sz w:val="18"/>
                <w:szCs w:val="20"/>
              </w:rPr>
              <w:t>drop_existing</w:t>
            </w:r>
            <w:proofErr w:type="spellEnd"/>
            <w:r w:rsidRPr="00264AA0">
              <w:rPr>
                <w:rFonts w:ascii="Segoe UI" w:hAnsi="Segoe UI" w:cs="Segoe UI"/>
                <w:sz w:val="18"/>
                <w:szCs w:val="20"/>
              </w:rPr>
              <w:t xml:space="preserve"> = on)' option.</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106, after middle of page</w:t>
            </w: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1</w:t>
            </w:r>
          </w:p>
        </w:tc>
        <w:tc>
          <w:tcPr>
            <w:tcW w:w="6382" w:type="dxa"/>
          </w:tcPr>
          <w:p w:rsidR="00075609" w:rsidRPr="00264AA0" w:rsidRDefault="00075609" w:rsidP="007C0D7D">
            <w:pPr>
              <w:shd w:val="clear" w:color="auto" w:fill="FFFFFF"/>
              <w:rPr>
                <w:rFonts w:ascii="Segoe UI" w:hAnsi="Segoe UI" w:cs="Segoe UI"/>
                <w:b/>
                <w:color w:val="222222"/>
                <w:sz w:val="19"/>
                <w:szCs w:val="19"/>
              </w:rPr>
            </w:pPr>
            <w:r w:rsidRPr="00264AA0">
              <w:rPr>
                <w:rFonts w:ascii="Segoe UI" w:hAnsi="Segoe UI" w:cs="Segoe UI"/>
                <w:b/>
                <w:color w:val="222222"/>
                <w:sz w:val="19"/>
                <w:szCs w:val="19"/>
              </w:rPr>
              <w:t xml:space="preserve">Change: </w:t>
            </w:r>
          </w:p>
          <w:p w:rsidR="00075609" w:rsidRPr="00264AA0" w:rsidRDefault="00075609" w:rsidP="007C0D7D">
            <w:pPr>
              <w:shd w:val="clear" w:color="auto" w:fill="FFFFFF"/>
              <w:rPr>
                <w:rFonts w:ascii="Segoe UI" w:hAnsi="Segoe UI" w:cs="Segoe UI"/>
                <w:color w:val="222222"/>
                <w:sz w:val="19"/>
                <w:szCs w:val="19"/>
              </w:rPr>
            </w:pPr>
          </w:p>
          <w:p w:rsidR="00075609" w:rsidRPr="00264AA0" w:rsidRDefault="00075609" w:rsidP="007C0D7D">
            <w:pPr>
              <w:shd w:val="clear" w:color="auto" w:fill="FFFFFF"/>
              <w:rPr>
                <w:rFonts w:ascii="Segoe UI" w:hAnsi="Segoe UI" w:cs="Segoe UI"/>
                <w:b/>
                <w:color w:val="222222"/>
                <w:sz w:val="19"/>
                <w:szCs w:val="19"/>
              </w:rPr>
            </w:pPr>
            <w:r w:rsidRPr="00264AA0">
              <w:rPr>
                <w:rFonts w:ascii="Segoe UI" w:hAnsi="Segoe UI" w:cs="Segoe UI"/>
                <w:color w:val="222222"/>
                <w:sz w:val="19"/>
                <w:szCs w:val="19"/>
              </w:rPr>
              <w:t>Now, an attempt to insert a row with the duplicated tag value of G001:</w:t>
            </w:r>
            <w:r w:rsidRPr="00264AA0">
              <w:rPr>
                <w:rFonts w:ascii="Segoe UI" w:hAnsi="Segoe UI" w:cs="Segoe UI"/>
                <w:color w:val="222222"/>
                <w:sz w:val="19"/>
                <w:szCs w:val="19"/>
              </w:rPr>
              <w:br/>
              <w:t xml:space="preserve">INSERT INTO </w:t>
            </w:r>
            <w:proofErr w:type="spellStart"/>
            <w:r w:rsidRPr="00264AA0">
              <w:rPr>
                <w:rFonts w:ascii="Segoe UI" w:hAnsi="Segoe UI" w:cs="Segoe UI"/>
                <w:color w:val="222222"/>
                <w:sz w:val="19"/>
                <w:szCs w:val="19"/>
              </w:rPr>
              <w:t>Equipment.Tag</w:t>
            </w:r>
            <w:proofErr w:type="spellEnd"/>
            <w:r w:rsidRPr="00264AA0">
              <w:rPr>
                <w:rFonts w:ascii="Segoe UI" w:hAnsi="Segoe UI" w:cs="Segoe UI"/>
                <w:color w:val="222222"/>
                <w:sz w:val="19"/>
                <w:szCs w:val="19"/>
              </w:rPr>
              <w:t xml:space="preserve">(Tag, </w:t>
            </w:r>
            <w:proofErr w:type="spellStart"/>
            <w:r w:rsidRPr="00264AA0">
              <w:rPr>
                <w:rFonts w:ascii="Segoe UI" w:hAnsi="Segoe UI" w:cs="Segoe UI"/>
                <w:color w:val="222222"/>
                <w:sz w:val="19"/>
                <w:szCs w:val="19"/>
              </w:rPr>
              <w:t>TagCompanyId</w:t>
            </w:r>
            <w:proofErr w:type="spellEnd"/>
            <w:r w:rsidRPr="00264AA0">
              <w:rPr>
                <w:rFonts w:ascii="Segoe UI" w:hAnsi="Segoe UI" w:cs="Segoe UI"/>
                <w:color w:val="222222"/>
                <w:sz w:val="19"/>
                <w:szCs w:val="19"/>
              </w:rPr>
              <w:t>)</w:t>
            </w:r>
            <w:r w:rsidRPr="00264AA0">
              <w:rPr>
                <w:rFonts w:ascii="Segoe UI" w:hAnsi="Segoe UI" w:cs="Segoe UI"/>
                <w:color w:val="222222"/>
                <w:sz w:val="19"/>
                <w:szCs w:val="19"/>
              </w:rPr>
              <w:br/>
              <w:t>VALUES ('G001',1);</w:t>
            </w:r>
            <w:r w:rsidRPr="00264AA0">
              <w:rPr>
                <w:rFonts w:ascii="Segoe UI" w:hAnsi="Segoe UI" w:cs="Segoe UI"/>
                <w:color w:val="222222"/>
                <w:sz w:val="19"/>
                <w:szCs w:val="19"/>
              </w:rPr>
              <w:br/>
            </w:r>
            <w:r w:rsidRPr="00264AA0">
              <w:rPr>
                <w:rFonts w:ascii="Segoe UI" w:hAnsi="Segoe UI" w:cs="Segoe UI"/>
                <w:b/>
                <w:color w:val="222222"/>
                <w:sz w:val="19"/>
                <w:szCs w:val="19"/>
              </w:rPr>
              <w:t>To</w:t>
            </w:r>
            <w:r w:rsidRPr="00264AA0">
              <w:rPr>
                <w:rFonts w:ascii="Segoe UI" w:hAnsi="Segoe UI" w:cs="Segoe UI"/>
                <w:b/>
                <w:color w:val="222222"/>
                <w:sz w:val="19"/>
                <w:szCs w:val="19"/>
              </w:rPr>
              <w:t>:</w:t>
            </w:r>
          </w:p>
          <w:p w:rsidR="00075609" w:rsidRPr="00264AA0" w:rsidRDefault="00075609" w:rsidP="007C0D7D">
            <w:pPr>
              <w:shd w:val="clear" w:color="auto" w:fill="FFFFFF"/>
              <w:rPr>
                <w:rFonts w:ascii="Segoe UI" w:hAnsi="Segoe UI" w:cs="Segoe UI"/>
                <w:color w:val="222222"/>
                <w:sz w:val="19"/>
                <w:szCs w:val="19"/>
              </w:rPr>
            </w:pPr>
          </w:p>
          <w:p w:rsidR="00075609" w:rsidRPr="00264AA0" w:rsidRDefault="00075609" w:rsidP="007C0D7D">
            <w:pPr>
              <w:shd w:val="clear" w:color="auto" w:fill="FFFFFF"/>
              <w:rPr>
                <w:rFonts w:ascii="Segoe UI" w:hAnsi="Segoe UI" w:cs="Segoe UI"/>
                <w:color w:val="222222"/>
              </w:rPr>
            </w:pPr>
            <w:r w:rsidRPr="00264AA0">
              <w:rPr>
                <w:rFonts w:ascii="Segoe UI" w:hAnsi="Segoe UI" w:cs="Segoe UI"/>
                <w:color w:val="222222"/>
                <w:sz w:val="19"/>
                <w:szCs w:val="19"/>
              </w:rPr>
              <w:t xml:space="preserve">Now, an attempt to insert a row with the duplicated </w:t>
            </w:r>
            <w:proofErr w:type="spellStart"/>
            <w:r w:rsidRPr="00264AA0">
              <w:rPr>
                <w:rFonts w:ascii="Segoe UI" w:hAnsi="Segoe UI" w:cs="Segoe UI"/>
                <w:color w:val="222222"/>
                <w:sz w:val="19"/>
                <w:szCs w:val="19"/>
              </w:rPr>
              <w:t>GadgetCode</w:t>
            </w:r>
            <w:proofErr w:type="spellEnd"/>
            <w:r w:rsidRPr="00264AA0">
              <w:rPr>
                <w:rFonts w:ascii="Segoe UI" w:hAnsi="Segoe UI" w:cs="Segoe UI"/>
                <w:color w:val="222222"/>
                <w:sz w:val="19"/>
                <w:szCs w:val="19"/>
              </w:rPr>
              <w:t xml:space="preserve"> value of Gadget:</w:t>
            </w:r>
            <w:r w:rsidRPr="00264AA0">
              <w:rPr>
                <w:rFonts w:ascii="Segoe UI" w:hAnsi="Segoe UI" w:cs="Segoe UI"/>
                <w:color w:val="222222"/>
                <w:sz w:val="19"/>
                <w:szCs w:val="19"/>
              </w:rPr>
              <w:br/>
              <w:t xml:space="preserve">INSERT INTO </w:t>
            </w:r>
            <w:proofErr w:type="spellStart"/>
            <w:r w:rsidRPr="00264AA0">
              <w:rPr>
                <w:rFonts w:ascii="Segoe UI" w:hAnsi="Segoe UI" w:cs="Segoe UI"/>
                <w:color w:val="222222"/>
                <w:sz w:val="19"/>
                <w:szCs w:val="19"/>
              </w:rPr>
              <w:t>Examples.Gadget</w:t>
            </w:r>
            <w:proofErr w:type="spellEnd"/>
            <w:r w:rsidRPr="00264AA0">
              <w:rPr>
                <w:rFonts w:ascii="Segoe UI" w:hAnsi="Segoe UI" w:cs="Segoe UI"/>
                <w:color w:val="222222"/>
                <w:sz w:val="19"/>
                <w:szCs w:val="19"/>
              </w:rPr>
              <w:t>(</w:t>
            </w:r>
            <w:proofErr w:type="spellStart"/>
            <w:r w:rsidRPr="00264AA0">
              <w:rPr>
                <w:rFonts w:ascii="Segoe UI" w:hAnsi="Segoe UI" w:cs="Segoe UI"/>
                <w:color w:val="222222"/>
                <w:sz w:val="19"/>
                <w:szCs w:val="19"/>
              </w:rPr>
              <w:t>GadgetCode</w:t>
            </w:r>
            <w:proofErr w:type="spellEnd"/>
            <w:r w:rsidRPr="00264AA0">
              <w:rPr>
                <w:rFonts w:ascii="Segoe UI" w:hAnsi="Segoe UI" w:cs="Segoe UI"/>
                <w:color w:val="222222"/>
                <w:sz w:val="19"/>
                <w:szCs w:val="19"/>
              </w:rPr>
              <w:t>)</w:t>
            </w:r>
            <w:r w:rsidRPr="00264AA0">
              <w:rPr>
                <w:rFonts w:ascii="Segoe UI" w:hAnsi="Segoe UI" w:cs="Segoe UI"/>
                <w:color w:val="222222"/>
                <w:sz w:val="19"/>
                <w:szCs w:val="19"/>
              </w:rPr>
              <w:br/>
              <w:t>VALUES ('Gadget');</w:t>
            </w:r>
          </w:p>
          <w:p w:rsidR="00075609" w:rsidRPr="00264AA0" w:rsidRDefault="00075609" w:rsidP="007C0D7D">
            <w:pPr>
              <w:shd w:val="clear" w:color="auto" w:fill="FFFFFF"/>
              <w:rPr>
                <w:rFonts w:ascii="Segoe UI" w:hAnsi="Segoe UI" w:cs="Segoe UI"/>
                <w:color w:val="222222"/>
              </w:rPr>
            </w:pPr>
            <w:r w:rsidRPr="00264AA0">
              <w:rPr>
                <w:rFonts w:ascii="Segoe UI" w:hAnsi="Segoe UI" w:cs="Segoe UI"/>
                <w:color w:val="222222"/>
                <w:sz w:val="19"/>
                <w:szCs w:val="19"/>
              </w:rPr>
              <w:t> </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106, middle – second bullet</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Change</w:t>
            </w:r>
            <w:r w:rsidRPr="00264AA0">
              <w:rPr>
                <w:rFonts w:ascii="Segoe UI" w:hAnsi="Segoe UI" w:cs="Segoe UI"/>
                <w:b/>
                <w:sz w:val="18"/>
                <w:szCs w:val="20"/>
              </w:rPr>
              <w:t>:</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The columns of the key allow NULL values (NULL values are treated as distinct values, ...</w:t>
            </w:r>
          </w:p>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To</w:t>
            </w:r>
            <w:r w:rsidRPr="00264AA0">
              <w:rPr>
                <w:rFonts w:ascii="Segoe UI" w:hAnsi="Segoe UI" w:cs="Segoe UI"/>
                <w:b/>
                <w:sz w:val="18"/>
                <w:szCs w:val="20"/>
              </w:rPr>
              <w:t>:</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The columns of the key allow NULL values (yet, quite unusually, NULL values are</w:t>
            </w:r>
            <w:r w:rsidRPr="00264AA0">
              <w:rPr>
                <w:rFonts w:ascii="Segoe UI" w:hAnsi="Segoe UI" w:cs="Segoe UI"/>
                <w:sz w:val="18"/>
                <w:szCs w:val="20"/>
              </w:rPr>
              <w:t xml:space="preserve"> treated as equal on this case)</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113, first line</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Change:</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ALTER TABLE </w:t>
            </w:r>
            <w:proofErr w:type="spellStart"/>
            <w:r w:rsidRPr="00264AA0">
              <w:rPr>
                <w:rFonts w:ascii="Segoe UI" w:hAnsi="Segoe UI" w:cs="Segoe UI"/>
                <w:sz w:val="18"/>
                <w:szCs w:val="20"/>
              </w:rPr>
              <w:t>Alt.TwoPartKeyReference</w:t>
            </w:r>
            <w:proofErr w:type="spellEnd"/>
          </w:p>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To</w:t>
            </w:r>
            <w:r w:rsidRPr="00264AA0">
              <w:rPr>
                <w:rFonts w:ascii="Segoe UI" w:hAnsi="Segoe UI" w:cs="Segoe UI"/>
                <w:b/>
                <w:sz w:val="18"/>
                <w:szCs w:val="20"/>
              </w:rPr>
              <w:t>:</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ALTER TABLE </w:t>
            </w:r>
            <w:proofErr w:type="spellStart"/>
            <w:r w:rsidRPr="00264AA0">
              <w:rPr>
                <w:rFonts w:ascii="Segoe UI" w:hAnsi="Segoe UI" w:cs="Segoe UI"/>
                <w:sz w:val="18"/>
                <w:szCs w:val="20"/>
              </w:rPr>
              <w:t>Examples.TwoPartKeyReference</w:t>
            </w:r>
            <w:proofErr w:type="spellEnd"/>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118, middle</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b/>
                <w:sz w:val="18"/>
                <w:szCs w:val="20"/>
              </w:rPr>
            </w:pPr>
            <w:proofErr w:type="spellStart"/>
            <w:r>
              <w:rPr>
                <w:rFonts w:ascii="Segoe UI" w:hAnsi="Segoe UI" w:cs="Segoe UI"/>
                <w:b/>
                <w:sz w:val="18"/>
                <w:szCs w:val="20"/>
              </w:rPr>
              <w:t>Change:</w:t>
            </w:r>
            <w:r w:rsidRPr="00264AA0">
              <w:rPr>
                <w:rFonts w:ascii="Segoe UI" w:hAnsi="Segoe UI" w:cs="Segoe UI"/>
                <w:sz w:val="18"/>
                <w:szCs w:val="20"/>
              </w:rPr>
              <w:t>There's</w:t>
            </w:r>
            <w:proofErr w:type="spellEnd"/>
            <w:r w:rsidRPr="00264AA0">
              <w:rPr>
                <w:rFonts w:ascii="Segoe UI" w:hAnsi="Segoe UI" w:cs="Segoe UI"/>
                <w:sz w:val="18"/>
                <w:szCs w:val="20"/>
              </w:rPr>
              <w:t xml:space="preserve"> an extra space between the database schema name and the table name:</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ALTER TABLE Examples. Attendee</w:t>
            </w:r>
          </w:p>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To</w:t>
            </w:r>
            <w:r w:rsidRPr="00264AA0">
              <w:rPr>
                <w:rFonts w:ascii="Segoe UI" w:hAnsi="Segoe UI" w:cs="Segoe UI"/>
                <w:b/>
                <w:sz w:val="18"/>
                <w:szCs w:val="20"/>
              </w:rPr>
              <w:t>:</w:t>
            </w:r>
          </w:p>
          <w:p w:rsidR="00075609" w:rsidRPr="00264AA0" w:rsidRDefault="00075609" w:rsidP="007C0D7D">
            <w:pPr>
              <w:spacing w:after="120"/>
              <w:rPr>
                <w:rFonts w:ascii="Segoe UI" w:hAnsi="Segoe UI" w:cs="Segoe UI"/>
                <w:sz w:val="18"/>
                <w:szCs w:val="20"/>
              </w:rPr>
            </w:pPr>
            <w:r w:rsidRPr="00264AA0">
              <w:rPr>
                <w:rFonts w:ascii="Segoe UI" w:hAnsi="Segoe UI" w:cs="Segoe UI"/>
                <w:sz w:val="18"/>
                <w:szCs w:val="20"/>
              </w:rPr>
              <w:t xml:space="preserve">  ALTER TABLE </w:t>
            </w:r>
            <w:proofErr w:type="spellStart"/>
            <w:r w:rsidRPr="00264AA0">
              <w:rPr>
                <w:rFonts w:ascii="Segoe UI" w:hAnsi="Segoe UI" w:cs="Segoe UI"/>
                <w:sz w:val="18"/>
                <w:szCs w:val="20"/>
              </w:rPr>
              <w:t>Examples.Attendee</w:t>
            </w:r>
            <w:proofErr w:type="spellEnd"/>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Default="00075609" w:rsidP="007C0D7D">
            <w:pPr>
              <w:spacing w:after="120"/>
              <w:rPr>
                <w:rFonts w:ascii="Segoe UI" w:hAnsi="Segoe UI" w:cs="Segoe UI"/>
                <w:sz w:val="18"/>
                <w:szCs w:val="20"/>
              </w:rPr>
            </w:pPr>
            <w:r>
              <w:rPr>
                <w:rFonts w:ascii="Segoe UI" w:hAnsi="Segoe UI" w:cs="Segoe UI"/>
                <w:sz w:val="18"/>
                <w:szCs w:val="20"/>
              </w:rPr>
              <w:t>124, 9</w:t>
            </w:r>
            <w:r w:rsidRPr="007061AF">
              <w:rPr>
                <w:rFonts w:ascii="Segoe UI" w:hAnsi="Segoe UI" w:cs="Segoe UI"/>
                <w:sz w:val="18"/>
                <w:szCs w:val="20"/>
                <w:vertAlign w:val="superscript"/>
              </w:rPr>
              <w:t>th</w:t>
            </w:r>
            <w:r>
              <w:rPr>
                <w:rFonts w:ascii="Segoe UI" w:hAnsi="Segoe UI" w:cs="Segoe UI"/>
                <w:sz w:val="18"/>
                <w:szCs w:val="20"/>
              </w:rPr>
              <w:t xml:space="preserve"> line</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7061AF" w:rsidRDefault="00075609" w:rsidP="007C0D7D">
            <w:pPr>
              <w:spacing w:after="120"/>
              <w:rPr>
                <w:rFonts w:ascii="Segoe UI" w:hAnsi="Segoe UI" w:cs="Segoe UI"/>
                <w:b/>
                <w:sz w:val="18"/>
                <w:szCs w:val="20"/>
              </w:rPr>
            </w:pPr>
            <w:r w:rsidRPr="00264AA0">
              <w:rPr>
                <w:rFonts w:ascii="Segoe UI" w:hAnsi="Segoe UI" w:cs="Segoe UI"/>
                <w:b/>
                <w:sz w:val="18"/>
                <w:szCs w:val="20"/>
              </w:rPr>
              <w:t>Change:</w:t>
            </w:r>
            <w:r>
              <w:rPr>
                <w:rFonts w:ascii="Segoe UI" w:hAnsi="Segoe UI" w:cs="Segoe UI"/>
                <w:b/>
                <w:sz w:val="18"/>
                <w:szCs w:val="20"/>
              </w:rPr>
              <w:t xml:space="preserve"> </w:t>
            </w:r>
            <w:r w:rsidRPr="007061AF">
              <w:rPr>
                <w:rFonts w:ascii="Segoe UI" w:hAnsi="Segoe UI" w:cs="Segoe UI"/>
                <w:sz w:val="18"/>
                <w:szCs w:val="20"/>
              </w:rPr>
              <w:t>There is a missing parentheses:</w:t>
            </w:r>
          </w:p>
          <w:p w:rsidR="00075609" w:rsidRPr="007061AF" w:rsidRDefault="00075609" w:rsidP="007C0D7D">
            <w:pPr>
              <w:spacing w:after="120"/>
              <w:rPr>
                <w:rFonts w:ascii="Segoe UI" w:hAnsi="Segoe UI" w:cs="Segoe UI"/>
                <w:sz w:val="18"/>
                <w:szCs w:val="20"/>
              </w:rPr>
            </w:pPr>
            <w:r w:rsidRPr="007061AF">
              <w:rPr>
                <w:rFonts w:ascii="Segoe UI" w:hAnsi="Segoe UI" w:cs="Segoe UI"/>
                <w:sz w:val="18"/>
                <w:szCs w:val="20"/>
              </w:rPr>
              <w:t xml:space="preserve">  CHECK </w:t>
            </w:r>
            <w:proofErr w:type="spellStart"/>
            <w:r w:rsidRPr="007061AF">
              <w:rPr>
                <w:rFonts w:ascii="Segoe UI" w:hAnsi="Segoe UI" w:cs="Segoe UI"/>
                <w:sz w:val="18"/>
                <w:szCs w:val="20"/>
              </w:rPr>
              <w:t>ScenarioTestType</w:t>
            </w:r>
            <w:proofErr w:type="spellEnd"/>
            <w:r w:rsidRPr="007061AF">
              <w:rPr>
                <w:rFonts w:ascii="Segoe UI" w:hAnsi="Segoe UI" w:cs="Segoe UI"/>
                <w:sz w:val="18"/>
                <w:szCs w:val="20"/>
              </w:rPr>
              <w:t xml:space="preserve"> IN ('Type1','Type2'))</w:t>
            </w:r>
          </w:p>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To:</w:t>
            </w:r>
          </w:p>
          <w:p w:rsidR="00075609" w:rsidRPr="007061AF" w:rsidRDefault="00075609" w:rsidP="007C0D7D">
            <w:pPr>
              <w:spacing w:after="120"/>
              <w:rPr>
                <w:rFonts w:ascii="Segoe UI" w:hAnsi="Segoe UI" w:cs="Segoe UI"/>
                <w:sz w:val="18"/>
                <w:szCs w:val="20"/>
              </w:rPr>
            </w:pPr>
            <w:r w:rsidRPr="007061AF">
              <w:rPr>
                <w:rFonts w:ascii="Segoe UI" w:hAnsi="Segoe UI" w:cs="Segoe UI"/>
                <w:sz w:val="18"/>
                <w:szCs w:val="20"/>
              </w:rPr>
              <w:t xml:space="preserve">  CHECK (</w:t>
            </w:r>
            <w:proofErr w:type="spellStart"/>
            <w:r w:rsidRPr="007061AF">
              <w:rPr>
                <w:rFonts w:ascii="Segoe UI" w:hAnsi="Segoe UI" w:cs="Segoe UI"/>
                <w:sz w:val="18"/>
                <w:szCs w:val="20"/>
              </w:rPr>
              <w:t>ScenarioTestType</w:t>
            </w:r>
            <w:proofErr w:type="spellEnd"/>
            <w:r w:rsidRPr="007061AF">
              <w:rPr>
                <w:rFonts w:ascii="Segoe UI" w:hAnsi="Segoe UI" w:cs="Segoe UI"/>
                <w:sz w:val="18"/>
                <w:szCs w:val="20"/>
              </w:rPr>
              <w:t xml:space="preserve"> IN ('Type1','Type2'))</w:t>
            </w:r>
          </w:p>
          <w:p w:rsidR="00075609" w:rsidRPr="00264AA0" w:rsidRDefault="00075609" w:rsidP="007C0D7D">
            <w:pPr>
              <w:spacing w:after="120"/>
              <w:rPr>
                <w:rFonts w:ascii="Segoe UI" w:hAnsi="Segoe UI" w:cs="Segoe UI"/>
                <w:sz w:val="18"/>
                <w:szCs w:val="20"/>
              </w:rPr>
            </w:pP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Default="00075609" w:rsidP="007C0D7D">
            <w:pPr>
              <w:spacing w:after="120"/>
              <w:rPr>
                <w:rFonts w:ascii="Segoe UI" w:hAnsi="Segoe UI" w:cs="Segoe UI"/>
                <w:sz w:val="18"/>
                <w:szCs w:val="20"/>
              </w:rPr>
            </w:pPr>
            <w:r>
              <w:rPr>
                <w:rFonts w:ascii="Segoe UI" w:hAnsi="Segoe UI" w:cs="Segoe UI"/>
                <w:sz w:val="18"/>
                <w:szCs w:val="20"/>
              </w:rPr>
              <w:t>222, “Repeatable Read section,” first sentence</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Change:</w:t>
            </w:r>
          </w:p>
          <w:p w:rsidR="00075609" w:rsidRPr="007061AF" w:rsidRDefault="00075609" w:rsidP="007C0D7D">
            <w:pPr>
              <w:spacing w:after="120"/>
              <w:rPr>
                <w:rFonts w:ascii="Segoe UI" w:hAnsi="Segoe UI" w:cs="Segoe UI"/>
                <w:sz w:val="18"/>
                <w:szCs w:val="20"/>
              </w:rPr>
            </w:pPr>
            <w:r w:rsidRPr="007061AF">
              <w:rPr>
                <w:rFonts w:ascii="Segoe UI" w:hAnsi="Segoe UI" w:cs="Segoe UI"/>
                <w:sz w:val="18"/>
                <w:szCs w:val="20"/>
              </w:rPr>
              <w:t xml:space="preserve">The behavior of the REPEATABLE READ isolation level is much like that of READ COMMITTED, except that it ensures that multiple reads of the same data within a transaction </w:t>
            </w:r>
            <w:r w:rsidRPr="006E71F4">
              <w:rPr>
                <w:rFonts w:ascii="Segoe UI" w:hAnsi="Segoe UI" w:cs="Segoe UI"/>
                <w:b/>
                <w:sz w:val="18"/>
                <w:szCs w:val="20"/>
              </w:rPr>
              <w:t>is</w:t>
            </w:r>
            <w:r w:rsidRPr="007061AF">
              <w:rPr>
                <w:rFonts w:ascii="Segoe UI" w:hAnsi="Segoe UI" w:cs="Segoe UI"/>
                <w:sz w:val="18"/>
                <w:szCs w:val="20"/>
              </w:rPr>
              <w:t xml:space="preserve"> consistent.</w:t>
            </w:r>
          </w:p>
          <w:p w:rsidR="00075609" w:rsidRPr="006E71F4" w:rsidRDefault="00075609" w:rsidP="007C0D7D">
            <w:pPr>
              <w:spacing w:after="120"/>
              <w:rPr>
                <w:rFonts w:ascii="Segoe UI" w:hAnsi="Segoe UI" w:cs="Segoe UI"/>
                <w:b/>
                <w:sz w:val="18"/>
                <w:szCs w:val="20"/>
              </w:rPr>
            </w:pPr>
            <w:r>
              <w:rPr>
                <w:rFonts w:ascii="Segoe UI" w:hAnsi="Segoe UI" w:cs="Segoe UI"/>
                <w:b/>
                <w:sz w:val="18"/>
                <w:szCs w:val="20"/>
              </w:rPr>
              <w:t>To</w:t>
            </w:r>
            <w:r w:rsidRPr="006E71F4">
              <w:rPr>
                <w:rFonts w:ascii="Segoe UI" w:hAnsi="Segoe UI" w:cs="Segoe UI"/>
                <w:b/>
                <w:sz w:val="18"/>
                <w:szCs w:val="20"/>
              </w:rPr>
              <w:t xml:space="preserve">: </w:t>
            </w:r>
          </w:p>
          <w:p w:rsidR="00075609" w:rsidRPr="007061AF" w:rsidRDefault="00075609" w:rsidP="007C0D7D">
            <w:pPr>
              <w:spacing w:after="120"/>
              <w:rPr>
                <w:rFonts w:ascii="Segoe UI" w:hAnsi="Segoe UI" w:cs="Segoe UI"/>
                <w:sz w:val="18"/>
                <w:szCs w:val="20"/>
              </w:rPr>
            </w:pPr>
            <w:r w:rsidRPr="007061AF">
              <w:rPr>
                <w:rFonts w:ascii="Segoe UI" w:hAnsi="Segoe UI" w:cs="Segoe UI"/>
                <w:sz w:val="18"/>
                <w:szCs w:val="20"/>
              </w:rPr>
              <w:lastRenderedPageBreak/>
              <w:t xml:space="preserve">The behavior of the REPEATABLE READ isolation level is much like that of READ COMMITTED, except that it ensures that multiple reads of the same data within a transaction </w:t>
            </w:r>
            <w:r>
              <w:rPr>
                <w:rFonts w:ascii="Segoe UI" w:hAnsi="Segoe UI" w:cs="Segoe UI"/>
                <w:b/>
                <w:sz w:val="18"/>
                <w:szCs w:val="20"/>
              </w:rPr>
              <w:t>are</w:t>
            </w:r>
            <w:r w:rsidRPr="007061AF">
              <w:rPr>
                <w:rFonts w:ascii="Segoe UI" w:hAnsi="Segoe UI" w:cs="Segoe UI"/>
                <w:sz w:val="18"/>
                <w:szCs w:val="20"/>
              </w:rPr>
              <w:t xml:space="preserve"> consistent.</w:t>
            </w:r>
          </w:p>
          <w:p w:rsidR="00075609" w:rsidRPr="00264AA0" w:rsidRDefault="00075609" w:rsidP="007C0D7D">
            <w:pPr>
              <w:spacing w:after="120"/>
              <w:rPr>
                <w:rFonts w:ascii="Segoe UI" w:hAnsi="Segoe UI" w:cs="Segoe UI"/>
                <w:sz w:val="18"/>
                <w:szCs w:val="20"/>
              </w:rPr>
            </w:pPr>
            <w:r w:rsidRPr="007061AF">
              <w:rPr>
                <w:rFonts w:ascii="Segoe UI" w:hAnsi="Segoe UI" w:cs="Segoe UI"/>
                <w:sz w:val="18"/>
                <w:szCs w:val="20"/>
              </w:rPr>
              <w:t xml:space="preserve"> </w:t>
            </w: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Default="00075609" w:rsidP="007C0D7D">
            <w:pPr>
              <w:spacing w:after="120"/>
              <w:rPr>
                <w:rFonts w:ascii="Segoe UI" w:hAnsi="Segoe UI" w:cs="Segoe UI"/>
                <w:sz w:val="18"/>
                <w:szCs w:val="20"/>
              </w:rPr>
            </w:pPr>
            <w:r>
              <w:rPr>
                <w:rFonts w:ascii="Segoe UI" w:hAnsi="Segoe UI" w:cs="Segoe UI"/>
                <w:sz w:val="18"/>
                <w:szCs w:val="20"/>
              </w:rPr>
              <w:t xml:space="preserve">222, “Repeatable Read section,” </w:t>
            </w:r>
            <w:r>
              <w:rPr>
                <w:rFonts w:ascii="Segoe UI" w:hAnsi="Segoe UI" w:cs="Segoe UI"/>
                <w:sz w:val="18"/>
                <w:szCs w:val="20"/>
              </w:rPr>
              <w:t xml:space="preserve">bottom, last paragraph before code </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Change:</w:t>
            </w:r>
          </w:p>
          <w:p w:rsidR="00075609" w:rsidRDefault="00075609" w:rsidP="007C0D7D">
            <w:pPr>
              <w:spacing w:after="120"/>
              <w:rPr>
                <w:rFonts w:ascii="Segoe UI" w:hAnsi="Segoe UI" w:cs="Segoe UI"/>
                <w:sz w:val="18"/>
                <w:szCs w:val="20"/>
              </w:rPr>
            </w:pPr>
            <w:r w:rsidRPr="0058743D">
              <w:rPr>
                <w:rFonts w:ascii="Segoe UI" w:hAnsi="Segoe UI" w:cs="Segoe UI"/>
                <w:sz w:val="18"/>
                <w:szCs w:val="20"/>
              </w:rPr>
              <w:t>In this case, the first read operations blocks the update</w:t>
            </w:r>
            <w:r>
              <w:rPr>
                <w:rFonts w:ascii="Segoe UI" w:hAnsi="Segoe UI" w:cs="Segoe UI"/>
                <w:sz w:val="18"/>
                <w:szCs w:val="20"/>
              </w:rPr>
              <w:t xml:space="preserve"> operation, which executes when </w:t>
            </w:r>
            <w:r w:rsidRPr="0058743D">
              <w:rPr>
                <w:rFonts w:ascii="Segoe UI" w:hAnsi="Segoe UI" w:cs="Segoe UI"/>
                <w:sz w:val="18"/>
                <w:szCs w:val="20"/>
              </w:rPr>
              <w:t xml:space="preserve">the </w:t>
            </w:r>
            <w:r w:rsidRPr="0058743D">
              <w:rPr>
                <w:rFonts w:ascii="Segoe UI" w:hAnsi="Segoe UI" w:cs="Segoe UI"/>
                <w:b/>
                <w:sz w:val="18"/>
                <w:szCs w:val="20"/>
              </w:rPr>
              <w:t>first read’s</w:t>
            </w:r>
            <w:r w:rsidRPr="0058743D">
              <w:rPr>
                <w:rFonts w:ascii="Segoe UI" w:hAnsi="Segoe UI" w:cs="Segoe UI"/>
                <w:sz w:val="18"/>
                <w:szCs w:val="20"/>
              </w:rPr>
              <w:t xml:space="preserve"> locks are released</w:t>
            </w:r>
            <w:r w:rsidRPr="0058743D">
              <w:rPr>
                <w:rFonts w:ascii="Segoe UI" w:hAnsi="Segoe UI" w:cs="Segoe UI"/>
                <w:b/>
                <w:sz w:val="18"/>
                <w:szCs w:val="20"/>
              </w:rPr>
              <w:t>, the update commits the da</w:t>
            </w:r>
            <w:r w:rsidRPr="0058743D">
              <w:rPr>
                <w:rFonts w:ascii="Segoe UI" w:hAnsi="Segoe UI" w:cs="Segoe UI"/>
                <w:b/>
                <w:sz w:val="18"/>
                <w:szCs w:val="20"/>
              </w:rPr>
              <w:t xml:space="preserve">ta change, but the second query </w:t>
            </w:r>
            <w:r w:rsidRPr="0058743D">
              <w:rPr>
                <w:rFonts w:ascii="Segoe UI" w:hAnsi="Segoe UI" w:cs="Segoe UI"/>
                <w:b/>
                <w:sz w:val="18"/>
                <w:szCs w:val="20"/>
              </w:rPr>
              <w:t>returns the same rows as the first query due to the isolation level of the transaction</w:t>
            </w:r>
            <w:r w:rsidRPr="0058743D">
              <w:rPr>
                <w:rFonts w:ascii="Segoe UI" w:hAnsi="Segoe UI" w:cs="Segoe UI"/>
                <w:sz w:val="18"/>
                <w:szCs w:val="20"/>
              </w:rPr>
              <w:t>:</w:t>
            </w:r>
          </w:p>
          <w:p w:rsidR="00075609" w:rsidRDefault="00075609" w:rsidP="007C0D7D">
            <w:pPr>
              <w:spacing w:after="120"/>
              <w:rPr>
                <w:rFonts w:ascii="Segoe UI" w:hAnsi="Segoe UI" w:cs="Segoe UI"/>
                <w:b/>
                <w:sz w:val="18"/>
                <w:szCs w:val="20"/>
              </w:rPr>
            </w:pPr>
            <w:r w:rsidRPr="00264AA0">
              <w:rPr>
                <w:rFonts w:ascii="Segoe UI" w:hAnsi="Segoe UI" w:cs="Segoe UI"/>
                <w:b/>
                <w:sz w:val="18"/>
                <w:szCs w:val="20"/>
              </w:rPr>
              <w:t>To:</w:t>
            </w:r>
          </w:p>
          <w:p w:rsidR="00075609" w:rsidRPr="0058743D" w:rsidRDefault="00075609" w:rsidP="007C0D7D">
            <w:pPr>
              <w:spacing w:after="120"/>
              <w:rPr>
                <w:rFonts w:ascii="Segoe UI" w:hAnsi="Segoe UI" w:cs="Segoe UI"/>
                <w:sz w:val="18"/>
                <w:szCs w:val="20"/>
              </w:rPr>
            </w:pPr>
            <w:r w:rsidRPr="0058743D">
              <w:rPr>
                <w:rFonts w:ascii="Segoe UI" w:hAnsi="Segoe UI" w:cs="Segoe UI"/>
                <w:sz w:val="18"/>
                <w:szCs w:val="20"/>
              </w:rPr>
              <w:t xml:space="preserve">In this case, the first read operation blocks the update operation, which executes when the </w:t>
            </w:r>
            <w:r w:rsidRPr="0058743D">
              <w:rPr>
                <w:rFonts w:ascii="Segoe UI" w:hAnsi="Segoe UI" w:cs="Segoe UI"/>
                <w:b/>
                <w:sz w:val="18"/>
                <w:szCs w:val="20"/>
              </w:rPr>
              <w:t>transaction's</w:t>
            </w:r>
            <w:r w:rsidRPr="0058743D">
              <w:rPr>
                <w:rFonts w:ascii="Segoe UI" w:hAnsi="Segoe UI" w:cs="Segoe UI"/>
                <w:sz w:val="18"/>
                <w:szCs w:val="20"/>
              </w:rPr>
              <w:t xml:space="preserve"> locks are released. </w:t>
            </w:r>
            <w:r w:rsidRPr="0058743D">
              <w:rPr>
                <w:rFonts w:ascii="Segoe UI" w:hAnsi="Segoe UI" w:cs="Segoe UI"/>
                <w:b/>
                <w:sz w:val="18"/>
                <w:szCs w:val="20"/>
              </w:rPr>
              <w:t>The update in the second session commits the data change after the transaction. Both queries in the first session return the same results because the update occurs after the transaction ends:</w:t>
            </w:r>
          </w:p>
          <w:p w:rsidR="00075609" w:rsidRPr="00264AA0" w:rsidRDefault="00075609" w:rsidP="007C0D7D">
            <w:pPr>
              <w:spacing w:after="120"/>
              <w:rPr>
                <w:rFonts w:ascii="Segoe UI" w:hAnsi="Segoe UI" w:cs="Segoe UI"/>
                <w:sz w:val="18"/>
                <w:szCs w:val="20"/>
              </w:rPr>
            </w:pPr>
          </w:p>
        </w:tc>
      </w:tr>
      <w:tr w:rsidR="00075609" w:rsidRPr="00264AA0" w:rsidTr="00A17CB3">
        <w:tc>
          <w:tcPr>
            <w:tcW w:w="0" w:type="auto"/>
          </w:tcPr>
          <w:p w:rsidR="00075609" w:rsidRPr="00264AA0" w:rsidRDefault="00075609" w:rsidP="007C0D7D">
            <w:pPr>
              <w:spacing w:after="120"/>
              <w:rPr>
                <w:rFonts w:ascii="Segoe UI" w:hAnsi="Segoe UI" w:cs="Segoe UI"/>
                <w:sz w:val="18"/>
                <w:szCs w:val="20"/>
              </w:rPr>
            </w:pPr>
          </w:p>
        </w:tc>
        <w:tc>
          <w:tcPr>
            <w:tcW w:w="0" w:type="auto"/>
          </w:tcPr>
          <w:p w:rsidR="00075609" w:rsidRDefault="00075609" w:rsidP="007C0D7D">
            <w:pPr>
              <w:spacing w:after="120"/>
              <w:rPr>
                <w:rFonts w:ascii="Segoe UI" w:hAnsi="Segoe UI" w:cs="Segoe UI"/>
                <w:sz w:val="18"/>
                <w:szCs w:val="20"/>
              </w:rPr>
            </w:pPr>
            <w:r>
              <w:rPr>
                <w:rFonts w:ascii="Segoe UI" w:hAnsi="Segoe UI" w:cs="Segoe UI"/>
                <w:sz w:val="18"/>
                <w:szCs w:val="20"/>
              </w:rPr>
              <w:t>223, top, above the “Serializable” heading</w:t>
            </w:r>
          </w:p>
        </w:tc>
        <w:tc>
          <w:tcPr>
            <w:tcW w:w="0" w:type="auto"/>
          </w:tcPr>
          <w:p w:rsidR="00075609" w:rsidRPr="00264AA0" w:rsidRDefault="00075609" w:rsidP="007C0D7D">
            <w:pPr>
              <w:spacing w:after="120"/>
              <w:rPr>
                <w:rFonts w:ascii="Segoe UI" w:hAnsi="Segoe UI" w:cs="Segoe UI"/>
                <w:sz w:val="18"/>
                <w:szCs w:val="20"/>
              </w:rPr>
            </w:pPr>
            <w:r>
              <w:rPr>
                <w:rFonts w:ascii="Segoe UI" w:hAnsi="Segoe UI" w:cs="Segoe UI"/>
                <w:sz w:val="18"/>
                <w:szCs w:val="20"/>
              </w:rPr>
              <w:t>1</w:t>
            </w:r>
          </w:p>
        </w:tc>
        <w:tc>
          <w:tcPr>
            <w:tcW w:w="6382" w:type="dxa"/>
          </w:tcPr>
          <w:p w:rsidR="00075609" w:rsidRPr="00264AA0" w:rsidRDefault="00075609" w:rsidP="007C0D7D">
            <w:pPr>
              <w:spacing w:after="120"/>
              <w:rPr>
                <w:rFonts w:ascii="Segoe UI" w:hAnsi="Segoe UI" w:cs="Segoe UI"/>
                <w:b/>
                <w:sz w:val="18"/>
                <w:szCs w:val="20"/>
              </w:rPr>
            </w:pPr>
            <w:r w:rsidRPr="00264AA0">
              <w:rPr>
                <w:rFonts w:ascii="Segoe UI" w:hAnsi="Segoe UI" w:cs="Segoe UI"/>
                <w:b/>
                <w:sz w:val="18"/>
                <w:szCs w:val="20"/>
              </w:rPr>
              <w:t>Change:</w:t>
            </w:r>
            <w:r>
              <w:rPr>
                <w:rFonts w:ascii="Segoe UI" w:hAnsi="Segoe UI" w:cs="Segoe UI"/>
                <w:b/>
                <w:sz w:val="18"/>
                <w:szCs w:val="20"/>
              </w:rPr>
              <w:t xml:space="preserve"> </w:t>
            </w:r>
          </w:p>
          <w:p w:rsidR="00075609" w:rsidRDefault="00075609" w:rsidP="007C0D7D">
            <w:pPr>
              <w:spacing w:after="120"/>
              <w:rPr>
                <w:rFonts w:ascii="Segoe UI" w:hAnsi="Segoe UI" w:cs="Segoe UI"/>
                <w:sz w:val="18"/>
                <w:szCs w:val="20"/>
              </w:rPr>
            </w:pPr>
            <w:r>
              <w:rPr>
                <w:rFonts w:ascii="Segoe UI" w:hAnsi="Segoe UI" w:cs="Segoe UI"/>
                <w:sz w:val="18"/>
                <w:szCs w:val="20"/>
              </w:rPr>
              <w:t>Add new paragraph:</w:t>
            </w:r>
          </w:p>
          <w:p w:rsidR="00075609" w:rsidRPr="00264AA0" w:rsidRDefault="00075609" w:rsidP="007C0D7D">
            <w:pPr>
              <w:spacing w:after="120"/>
              <w:rPr>
                <w:rFonts w:ascii="Segoe UI" w:hAnsi="Segoe UI" w:cs="Segoe UI"/>
                <w:b/>
                <w:sz w:val="18"/>
                <w:szCs w:val="20"/>
              </w:rPr>
            </w:pPr>
            <w:r w:rsidRPr="0058743D">
              <w:rPr>
                <w:rFonts w:ascii="Segoe UI" w:hAnsi="Segoe UI" w:cs="Segoe UI"/>
                <w:b/>
                <w:sz w:val="18"/>
                <w:szCs w:val="20"/>
              </w:rPr>
              <w:t>If you were to execute an INSERT statement in the second session instead, the first and second queries in the first session return different results by including the new rows in the second query. The isolation level prevents changes to existing data, but allows the insertion of new data.</w:t>
            </w:r>
          </w:p>
          <w:p w:rsidR="00075609" w:rsidRPr="00264AA0" w:rsidRDefault="00075609" w:rsidP="007C0D7D">
            <w:pPr>
              <w:spacing w:after="120"/>
              <w:rPr>
                <w:rFonts w:ascii="Segoe UI" w:hAnsi="Segoe UI" w:cs="Segoe UI"/>
                <w:sz w:val="18"/>
                <w:szCs w:val="20"/>
              </w:rPr>
            </w:pPr>
          </w:p>
        </w:tc>
      </w:tr>
    </w:tbl>
    <w:p w:rsidR="003F2AFC" w:rsidRPr="00264AA0" w:rsidRDefault="003F2AFC" w:rsidP="006B38C9">
      <w:pPr>
        <w:spacing w:after="120"/>
        <w:rPr>
          <w:rFonts w:ascii="Segoe UI" w:hAnsi="Segoe UI" w:cs="Segoe UI"/>
          <w:sz w:val="18"/>
          <w:szCs w:val="20"/>
        </w:rPr>
      </w:pPr>
    </w:p>
    <w:sectPr w:rsidR="003F2AFC" w:rsidRPr="00264AA0" w:rsidSect="007402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C2" w:rsidRDefault="000F00C2">
      <w:r>
        <w:separator/>
      </w:r>
    </w:p>
  </w:endnote>
  <w:endnote w:type="continuationSeparator" w:id="0">
    <w:p w:rsidR="000F00C2" w:rsidRDefault="000F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C Pdigita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C2" w:rsidRDefault="000F00C2">
      <w:r>
        <w:separator/>
      </w:r>
    </w:p>
  </w:footnote>
  <w:footnote w:type="continuationSeparator" w:id="0">
    <w:p w:rsidR="000F00C2" w:rsidRDefault="000F0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3074F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3E065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F68EA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A681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D802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C640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13631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4DCE1B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0666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9897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15"/>
    <w:rsid w:val="000005F7"/>
    <w:rsid w:val="00021B64"/>
    <w:rsid w:val="00023698"/>
    <w:rsid w:val="000301C6"/>
    <w:rsid w:val="00032D7A"/>
    <w:rsid w:val="00043DD4"/>
    <w:rsid w:val="00050854"/>
    <w:rsid w:val="00073CB0"/>
    <w:rsid w:val="00075609"/>
    <w:rsid w:val="00077C40"/>
    <w:rsid w:val="000801FD"/>
    <w:rsid w:val="00083EB6"/>
    <w:rsid w:val="00086A8C"/>
    <w:rsid w:val="00087B53"/>
    <w:rsid w:val="00090F7B"/>
    <w:rsid w:val="00092C46"/>
    <w:rsid w:val="000A0DFA"/>
    <w:rsid w:val="000C25AD"/>
    <w:rsid w:val="000D5D2B"/>
    <w:rsid w:val="000E0B3E"/>
    <w:rsid w:val="000E1068"/>
    <w:rsid w:val="000F00C2"/>
    <w:rsid w:val="000F1440"/>
    <w:rsid w:val="000F17D3"/>
    <w:rsid w:val="000F3776"/>
    <w:rsid w:val="00101C6D"/>
    <w:rsid w:val="001044BB"/>
    <w:rsid w:val="001117CD"/>
    <w:rsid w:val="00114790"/>
    <w:rsid w:val="0012059F"/>
    <w:rsid w:val="001227E0"/>
    <w:rsid w:val="001261F1"/>
    <w:rsid w:val="00135147"/>
    <w:rsid w:val="00135ED9"/>
    <w:rsid w:val="00153090"/>
    <w:rsid w:val="0015764F"/>
    <w:rsid w:val="00157F25"/>
    <w:rsid w:val="00174EA7"/>
    <w:rsid w:val="00176F98"/>
    <w:rsid w:val="00180B5E"/>
    <w:rsid w:val="0018768E"/>
    <w:rsid w:val="00187A93"/>
    <w:rsid w:val="00187E0D"/>
    <w:rsid w:val="00192DC3"/>
    <w:rsid w:val="00193BC1"/>
    <w:rsid w:val="001A258B"/>
    <w:rsid w:val="001B0649"/>
    <w:rsid w:val="001B5B69"/>
    <w:rsid w:val="001C3657"/>
    <w:rsid w:val="001C6BE8"/>
    <w:rsid w:val="001D0D07"/>
    <w:rsid w:val="001D2E1F"/>
    <w:rsid w:val="001D6CB1"/>
    <w:rsid w:val="001E6859"/>
    <w:rsid w:val="001E7B16"/>
    <w:rsid w:val="001F37CC"/>
    <w:rsid w:val="002004F1"/>
    <w:rsid w:val="002069DA"/>
    <w:rsid w:val="00207705"/>
    <w:rsid w:val="002125EC"/>
    <w:rsid w:val="002148E8"/>
    <w:rsid w:val="002236AC"/>
    <w:rsid w:val="00225945"/>
    <w:rsid w:val="00231E38"/>
    <w:rsid w:val="002320B5"/>
    <w:rsid w:val="002353A9"/>
    <w:rsid w:val="002417A8"/>
    <w:rsid w:val="00247167"/>
    <w:rsid w:val="00256EA8"/>
    <w:rsid w:val="002572EE"/>
    <w:rsid w:val="00257E5D"/>
    <w:rsid w:val="00264AA0"/>
    <w:rsid w:val="00273D68"/>
    <w:rsid w:val="0028032F"/>
    <w:rsid w:val="00281025"/>
    <w:rsid w:val="00281837"/>
    <w:rsid w:val="00281900"/>
    <w:rsid w:val="0029163D"/>
    <w:rsid w:val="002A1A34"/>
    <w:rsid w:val="002B5A27"/>
    <w:rsid w:val="002C105E"/>
    <w:rsid w:val="002C1F57"/>
    <w:rsid w:val="002C575B"/>
    <w:rsid w:val="002C7369"/>
    <w:rsid w:val="002D315F"/>
    <w:rsid w:val="002D4143"/>
    <w:rsid w:val="002D7BE3"/>
    <w:rsid w:val="002E21A3"/>
    <w:rsid w:val="002E2C31"/>
    <w:rsid w:val="002E4668"/>
    <w:rsid w:val="002F38DE"/>
    <w:rsid w:val="00303DCC"/>
    <w:rsid w:val="00307713"/>
    <w:rsid w:val="0031403E"/>
    <w:rsid w:val="00325128"/>
    <w:rsid w:val="0034739F"/>
    <w:rsid w:val="003505F7"/>
    <w:rsid w:val="00361B3D"/>
    <w:rsid w:val="00364562"/>
    <w:rsid w:val="00364D1C"/>
    <w:rsid w:val="003659CF"/>
    <w:rsid w:val="00367999"/>
    <w:rsid w:val="003679CB"/>
    <w:rsid w:val="00370F40"/>
    <w:rsid w:val="00375787"/>
    <w:rsid w:val="00376D0A"/>
    <w:rsid w:val="0038279B"/>
    <w:rsid w:val="00385A1D"/>
    <w:rsid w:val="003901D5"/>
    <w:rsid w:val="00390C1C"/>
    <w:rsid w:val="00394B75"/>
    <w:rsid w:val="003A2422"/>
    <w:rsid w:val="003A702F"/>
    <w:rsid w:val="003A7475"/>
    <w:rsid w:val="003B01AB"/>
    <w:rsid w:val="003B05E7"/>
    <w:rsid w:val="003B104F"/>
    <w:rsid w:val="003C7A82"/>
    <w:rsid w:val="003D1C7E"/>
    <w:rsid w:val="003E33AE"/>
    <w:rsid w:val="003E554E"/>
    <w:rsid w:val="003E6D69"/>
    <w:rsid w:val="003F16C7"/>
    <w:rsid w:val="003F2AFC"/>
    <w:rsid w:val="003F307B"/>
    <w:rsid w:val="003F33A6"/>
    <w:rsid w:val="003F4ECC"/>
    <w:rsid w:val="00401FAE"/>
    <w:rsid w:val="00411560"/>
    <w:rsid w:val="00415CE1"/>
    <w:rsid w:val="00417737"/>
    <w:rsid w:val="0043481A"/>
    <w:rsid w:val="00445C47"/>
    <w:rsid w:val="0045048F"/>
    <w:rsid w:val="004570A3"/>
    <w:rsid w:val="00470F39"/>
    <w:rsid w:val="00474346"/>
    <w:rsid w:val="004750E1"/>
    <w:rsid w:val="004811BF"/>
    <w:rsid w:val="0048401C"/>
    <w:rsid w:val="004861FB"/>
    <w:rsid w:val="00492EC0"/>
    <w:rsid w:val="004A1D8A"/>
    <w:rsid w:val="004A4830"/>
    <w:rsid w:val="004B04C6"/>
    <w:rsid w:val="004B6B4B"/>
    <w:rsid w:val="004B7B55"/>
    <w:rsid w:val="004E1BB7"/>
    <w:rsid w:val="004E3F1F"/>
    <w:rsid w:val="004E5BC9"/>
    <w:rsid w:val="004F5BDC"/>
    <w:rsid w:val="005056DA"/>
    <w:rsid w:val="0052144E"/>
    <w:rsid w:val="005302B4"/>
    <w:rsid w:val="00536514"/>
    <w:rsid w:val="005424D1"/>
    <w:rsid w:val="0055574E"/>
    <w:rsid w:val="0055577C"/>
    <w:rsid w:val="005568F9"/>
    <w:rsid w:val="00556C58"/>
    <w:rsid w:val="0055744C"/>
    <w:rsid w:val="0056004F"/>
    <w:rsid w:val="00562AA1"/>
    <w:rsid w:val="00564499"/>
    <w:rsid w:val="00564518"/>
    <w:rsid w:val="005663B0"/>
    <w:rsid w:val="00567E13"/>
    <w:rsid w:val="0057126E"/>
    <w:rsid w:val="00580ED7"/>
    <w:rsid w:val="00581294"/>
    <w:rsid w:val="0058743D"/>
    <w:rsid w:val="005926C0"/>
    <w:rsid w:val="00593411"/>
    <w:rsid w:val="005A4672"/>
    <w:rsid w:val="005B0C8B"/>
    <w:rsid w:val="005B1246"/>
    <w:rsid w:val="005C2CCE"/>
    <w:rsid w:val="005C446D"/>
    <w:rsid w:val="005C77A8"/>
    <w:rsid w:val="005D4F06"/>
    <w:rsid w:val="005E063A"/>
    <w:rsid w:val="005E3272"/>
    <w:rsid w:val="005F2EC6"/>
    <w:rsid w:val="005F3861"/>
    <w:rsid w:val="00617823"/>
    <w:rsid w:val="00621051"/>
    <w:rsid w:val="00621659"/>
    <w:rsid w:val="0062662F"/>
    <w:rsid w:val="006332DE"/>
    <w:rsid w:val="00636E65"/>
    <w:rsid w:val="00650CFA"/>
    <w:rsid w:val="006563BA"/>
    <w:rsid w:val="006738B6"/>
    <w:rsid w:val="00674625"/>
    <w:rsid w:val="006821D9"/>
    <w:rsid w:val="00691CCC"/>
    <w:rsid w:val="00693D5C"/>
    <w:rsid w:val="006A2444"/>
    <w:rsid w:val="006B38C9"/>
    <w:rsid w:val="006D11EE"/>
    <w:rsid w:val="006D76C4"/>
    <w:rsid w:val="006E0707"/>
    <w:rsid w:val="006E2395"/>
    <w:rsid w:val="006E40A3"/>
    <w:rsid w:val="006E691B"/>
    <w:rsid w:val="006E71F4"/>
    <w:rsid w:val="006F0FDF"/>
    <w:rsid w:val="006F4C6F"/>
    <w:rsid w:val="006F5DC6"/>
    <w:rsid w:val="006F76BC"/>
    <w:rsid w:val="007051A3"/>
    <w:rsid w:val="00705C73"/>
    <w:rsid w:val="007061AF"/>
    <w:rsid w:val="007113E4"/>
    <w:rsid w:val="00711D3E"/>
    <w:rsid w:val="00712724"/>
    <w:rsid w:val="00712E5B"/>
    <w:rsid w:val="00716106"/>
    <w:rsid w:val="007230AA"/>
    <w:rsid w:val="0073764E"/>
    <w:rsid w:val="00740281"/>
    <w:rsid w:val="007539FC"/>
    <w:rsid w:val="00765522"/>
    <w:rsid w:val="00771182"/>
    <w:rsid w:val="0077316E"/>
    <w:rsid w:val="007731C7"/>
    <w:rsid w:val="00773AA0"/>
    <w:rsid w:val="0078201B"/>
    <w:rsid w:val="00784B19"/>
    <w:rsid w:val="00790DB7"/>
    <w:rsid w:val="0079341B"/>
    <w:rsid w:val="007A545C"/>
    <w:rsid w:val="007A71F7"/>
    <w:rsid w:val="007A781F"/>
    <w:rsid w:val="007A7E1D"/>
    <w:rsid w:val="007B0D0D"/>
    <w:rsid w:val="007C015A"/>
    <w:rsid w:val="007C0D7D"/>
    <w:rsid w:val="007C1FD9"/>
    <w:rsid w:val="007C4F04"/>
    <w:rsid w:val="007C5F79"/>
    <w:rsid w:val="007E1F4E"/>
    <w:rsid w:val="007E5C50"/>
    <w:rsid w:val="007F1F0C"/>
    <w:rsid w:val="007F61A6"/>
    <w:rsid w:val="0080413A"/>
    <w:rsid w:val="0080562B"/>
    <w:rsid w:val="0080729E"/>
    <w:rsid w:val="00807DB1"/>
    <w:rsid w:val="00811523"/>
    <w:rsid w:val="008151A8"/>
    <w:rsid w:val="00827347"/>
    <w:rsid w:val="00834F4B"/>
    <w:rsid w:val="0083670C"/>
    <w:rsid w:val="00837A14"/>
    <w:rsid w:val="00843830"/>
    <w:rsid w:val="00846815"/>
    <w:rsid w:val="008501EA"/>
    <w:rsid w:val="0085075A"/>
    <w:rsid w:val="008516CC"/>
    <w:rsid w:val="00855FF9"/>
    <w:rsid w:val="00856791"/>
    <w:rsid w:val="00864C63"/>
    <w:rsid w:val="00867E21"/>
    <w:rsid w:val="00875288"/>
    <w:rsid w:val="008829EC"/>
    <w:rsid w:val="008876B8"/>
    <w:rsid w:val="008900AA"/>
    <w:rsid w:val="0089555F"/>
    <w:rsid w:val="008A4970"/>
    <w:rsid w:val="008B0A4D"/>
    <w:rsid w:val="008B22F1"/>
    <w:rsid w:val="008C2633"/>
    <w:rsid w:val="008C42B6"/>
    <w:rsid w:val="008D4E31"/>
    <w:rsid w:val="008D7132"/>
    <w:rsid w:val="008E5C2F"/>
    <w:rsid w:val="008E640A"/>
    <w:rsid w:val="008E722E"/>
    <w:rsid w:val="008F29DC"/>
    <w:rsid w:val="00914349"/>
    <w:rsid w:val="00926722"/>
    <w:rsid w:val="00930004"/>
    <w:rsid w:val="00935BF7"/>
    <w:rsid w:val="009544FD"/>
    <w:rsid w:val="00955F13"/>
    <w:rsid w:val="0096399F"/>
    <w:rsid w:val="009748B6"/>
    <w:rsid w:val="00977D82"/>
    <w:rsid w:val="00981E8C"/>
    <w:rsid w:val="00984B63"/>
    <w:rsid w:val="00995C9B"/>
    <w:rsid w:val="009B2881"/>
    <w:rsid w:val="009B5C99"/>
    <w:rsid w:val="009C67FE"/>
    <w:rsid w:val="009D1E2E"/>
    <w:rsid w:val="009D5085"/>
    <w:rsid w:val="009E029A"/>
    <w:rsid w:val="009E0F43"/>
    <w:rsid w:val="009F3172"/>
    <w:rsid w:val="009F4ABA"/>
    <w:rsid w:val="00A123E7"/>
    <w:rsid w:val="00A17CB3"/>
    <w:rsid w:val="00A271CA"/>
    <w:rsid w:val="00A27546"/>
    <w:rsid w:val="00A27DE5"/>
    <w:rsid w:val="00A36A17"/>
    <w:rsid w:val="00A4143D"/>
    <w:rsid w:val="00A55A8D"/>
    <w:rsid w:val="00A567B0"/>
    <w:rsid w:val="00A6058A"/>
    <w:rsid w:val="00A66535"/>
    <w:rsid w:val="00A669A1"/>
    <w:rsid w:val="00A66CA1"/>
    <w:rsid w:val="00A67480"/>
    <w:rsid w:val="00A723A1"/>
    <w:rsid w:val="00A80EEE"/>
    <w:rsid w:val="00A81ADC"/>
    <w:rsid w:val="00A948D6"/>
    <w:rsid w:val="00A95843"/>
    <w:rsid w:val="00A964F4"/>
    <w:rsid w:val="00AA0130"/>
    <w:rsid w:val="00AA5030"/>
    <w:rsid w:val="00AB3DDC"/>
    <w:rsid w:val="00AB5D98"/>
    <w:rsid w:val="00AB66CA"/>
    <w:rsid w:val="00AB69A9"/>
    <w:rsid w:val="00AC0807"/>
    <w:rsid w:val="00AC3726"/>
    <w:rsid w:val="00AC50A7"/>
    <w:rsid w:val="00AC55CB"/>
    <w:rsid w:val="00AD39A7"/>
    <w:rsid w:val="00AE1352"/>
    <w:rsid w:val="00AE6B5A"/>
    <w:rsid w:val="00AF7743"/>
    <w:rsid w:val="00B02B7F"/>
    <w:rsid w:val="00B10A41"/>
    <w:rsid w:val="00B12B83"/>
    <w:rsid w:val="00B2756F"/>
    <w:rsid w:val="00B35290"/>
    <w:rsid w:val="00B36166"/>
    <w:rsid w:val="00B369CD"/>
    <w:rsid w:val="00B5187B"/>
    <w:rsid w:val="00B5285B"/>
    <w:rsid w:val="00B542DD"/>
    <w:rsid w:val="00B625A4"/>
    <w:rsid w:val="00B70947"/>
    <w:rsid w:val="00B771B6"/>
    <w:rsid w:val="00B82907"/>
    <w:rsid w:val="00B93123"/>
    <w:rsid w:val="00B94043"/>
    <w:rsid w:val="00B972B7"/>
    <w:rsid w:val="00B979C2"/>
    <w:rsid w:val="00BA032B"/>
    <w:rsid w:val="00BA48C2"/>
    <w:rsid w:val="00BC0C85"/>
    <w:rsid w:val="00BC29E4"/>
    <w:rsid w:val="00BC473B"/>
    <w:rsid w:val="00BE09A5"/>
    <w:rsid w:val="00BE4924"/>
    <w:rsid w:val="00BE5817"/>
    <w:rsid w:val="00BF3343"/>
    <w:rsid w:val="00BF38FE"/>
    <w:rsid w:val="00BF58FE"/>
    <w:rsid w:val="00C0150C"/>
    <w:rsid w:val="00C176A5"/>
    <w:rsid w:val="00C17A3F"/>
    <w:rsid w:val="00C2796C"/>
    <w:rsid w:val="00C311A0"/>
    <w:rsid w:val="00C32044"/>
    <w:rsid w:val="00C36A14"/>
    <w:rsid w:val="00C4243E"/>
    <w:rsid w:val="00C44C66"/>
    <w:rsid w:val="00C45A85"/>
    <w:rsid w:val="00C47CCE"/>
    <w:rsid w:val="00C57FB6"/>
    <w:rsid w:val="00C60E3C"/>
    <w:rsid w:val="00C61471"/>
    <w:rsid w:val="00C628F1"/>
    <w:rsid w:val="00C6745A"/>
    <w:rsid w:val="00C7011D"/>
    <w:rsid w:val="00C71170"/>
    <w:rsid w:val="00C740F5"/>
    <w:rsid w:val="00C82314"/>
    <w:rsid w:val="00C83F9F"/>
    <w:rsid w:val="00C8575E"/>
    <w:rsid w:val="00C87907"/>
    <w:rsid w:val="00C92B61"/>
    <w:rsid w:val="00CA346B"/>
    <w:rsid w:val="00CA4350"/>
    <w:rsid w:val="00CA7AC2"/>
    <w:rsid w:val="00CB08D0"/>
    <w:rsid w:val="00CC16C0"/>
    <w:rsid w:val="00CC1C69"/>
    <w:rsid w:val="00CC7D62"/>
    <w:rsid w:val="00CD19DE"/>
    <w:rsid w:val="00CD6ED2"/>
    <w:rsid w:val="00CF0E79"/>
    <w:rsid w:val="00CF126F"/>
    <w:rsid w:val="00D00A35"/>
    <w:rsid w:val="00D01EDD"/>
    <w:rsid w:val="00D02784"/>
    <w:rsid w:val="00D05561"/>
    <w:rsid w:val="00D2098B"/>
    <w:rsid w:val="00D41D7F"/>
    <w:rsid w:val="00D42925"/>
    <w:rsid w:val="00D511A9"/>
    <w:rsid w:val="00D630A7"/>
    <w:rsid w:val="00D872F2"/>
    <w:rsid w:val="00D908A1"/>
    <w:rsid w:val="00DA73F2"/>
    <w:rsid w:val="00DB046E"/>
    <w:rsid w:val="00DB3AE1"/>
    <w:rsid w:val="00DB4CCE"/>
    <w:rsid w:val="00DB5997"/>
    <w:rsid w:val="00DC25FD"/>
    <w:rsid w:val="00DD2798"/>
    <w:rsid w:val="00DD3C67"/>
    <w:rsid w:val="00DD7994"/>
    <w:rsid w:val="00DE1204"/>
    <w:rsid w:val="00DE5A0D"/>
    <w:rsid w:val="00DF0CCB"/>
    <w:rsid w:val="00DF4F9A"/>
    <w:rsid w:val="00E01591"/>
    <w:rsid w:val="00E015E4"/>
    <w:rsid w:val="00E03C22"/>
    <w:rsid w:val="00E055E2"/>
    <w:rsid w:val="00E074A9"/>
    <w:rsid w:val="00E075AC"/>
    <w:rsid w:val="00E15DF0"/>
    <w:rsid w:val="00E170CD"/>
    <w:rsid w:val="00E20D5E"/>
    <w:rsid w:val="00E4229A"/>
    <w:rsid w:val="00E454E9"/>
    <w:rsid w:val="00E503F2"/>
    <w:rsid w:val="00E531F7"/>
    <w:rsid w:val="00E674A9"/>
    <w:rsid w:val="00E94433"/>
    <w:rsid w:val="00EB0AF3"/>
    <w:rsid w:val="00EB22FB"/>
    <w:rsid w:val="00EC1798"/>
    <w:rsid w:val="00ED03E4"/>
    <w:rsid w:val="00ED2850"/>
    <w:rsid w:val="00ED6B2E"/>
    <w:rsid w:val="00EE03BF"/>
    <w:rsid w:val="00EE18A2"/>
    <w:rsid w:val="00EE2FFD"/>
    <w:rsid w:val="00EF1ACB"/>
    <w:rsid w:val="00EF397F"/>
    <w:rsid w:val="00F05ADE"/>
    <w:rsid w:val="00F06390"/>
    <w:rsid w:val="00F12EBD"/>
    <w:rsid w:val="00F24072"/>
    <w:rsid w:val="00F34478"/>
    <w:rsid w:val="00F40534"/>
    <w:rsid w:val="00F52EFD"/>
    <w:rsid w:val="00F535A2"/>
    <w:rsid w:val="00F54B70"/>
    <w:rsid w:val="00F629C8"/>
    <w:rsid w:val="00F630F5"/>
    <w:rsid w:val="00F8064E"/>
    <w:rsid w:val="00F81E84"/>
    <w:rsid w:val="00F82496"/>
    <w:rsid w:val="00F95675"/>
    <w:rsid w:val="00FA0262"/>
    <w:rsid w:val="00FA05F4"/>
    <w:rsid w:val="00FA4302"/>
    <w:rsid w:val="00FA4E5A"/>
    <w:rsid w:val="00FA59AD"/>
    <w:rsid w:val="00FC0C13"/>
    <w:rsid w:val="00FC11EA"/>
    <w:rsid w:val="00FD292B"/>
    <w:rsid w:val="00FD2DC1"/>
    <w:rsid w:val="00FD5601"/>
    <w:rsid w:val="00FD6729"/>
    <w:rsid w:val="00FE1B19"/>
    <w:rsid w:val="00FF3A3E"/>
    <w:rsid w:val="00FF77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9079E557-29A1-4A6B-BBF9-CB44D30A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B3"/>
    <w:rPr>
      <w:sz w:val="24"/>
      <w:szCs w:val="24"/>
    </w:rPr>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281"/>
    <w:rPr>
      <w:color w:val="0000FF"/>
      <w:u w:val="single"/>
    </w:rPr>
  </w:style>
  <w:style w:type="character" w:styleId="FollowedHyperlink">
    <w:name w:val="FollowedHyperlink"/>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sz w:val="24"/>
      <w:szCs w:val="24"/>
    </w:rPr>
  </w:style>
  <w:style w:type="paragraph" w:customStyle="1" w:styleId="CRHD">
    <w:name w:val="CRHD"/>
    <w:rsid w:val="00BE7D4B"/>
    <w:pPr>
      <w:spacing w:after="240" w:line="240" w:lineRule="atLeast"/>
    </w:pPr>
    <w:rPr>
      <w:rFonts w:ascii="Courier" w:hAnsi="Courier"/>
      <w:b/>
      <w:sz w:val="24"/>
      <w:szCs w:val="24"/>
    </w:rPr>
  </w:style>
  <w:style w:type="paragraph" w:customStyle="1" w:styleId="CR">
    <w:name w:val="CR"/>
    <w:rsid w:val="00BE7D4B"/>
    <w:pPr>
      <w:spacing w:after="240" w:line="240" w:lineRule="atLeast"/>
    </w:pPr>
    <w:rPr>
      <w:rFonts w:ascii="Courier" w:hAnsi="Courier"/>
      <w:sz w:val="24"/>
      <w:szCs w:val="24"/>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7994"/>
    <w:pPr>
      <w:ind w:left="720"/>
      <w:contextualSpacing/>
    </w:pPr>
  </w:style>
  <w:style w:type="table" w:styleId="TableGridLight">
    <w:name w:val="Grid Table Light"/>
    <w:basedOn w:val="TableNormal"/>
    <w:uiPriority w:val="40"/>
    <w:rsid w:val="00264A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36144">
      <w:bodyDiv w:val="1"/>
      <w:marLeft w:val="0"/>
      <w:marRight w:val="0"/>
      <w:marTop w:val="0"/>
      <w:marBottom w:val="0"/>
      <w:divBdr>
        <w:top w:val="none" w:sz="0" w:space="0" w:color="auto"/>
        <w:left w:val="none" w:sz="0" w:space="0" w:color="auto"/>
        <w:bottom w:val="none" w:sz="0" w:space="0" w:color="auto"/>
        <w:right w:val="none" w:sz="0" w:space="0" w:color="auto"/>
      </w:divBdr>
      <w:divsChild>
        <w:div w:id="1643652001">
          <w:marLeft w:val="0"/>
          <w:marRight w:val="0"/>
          <w:marTop w:val="0"/>
          <w:marBottom w:val="0"/>
          <w:divBdr>
            <w:top w:val="none" w:sz="0" w:space="0" w:color="auto"/>
            <w:left w:val="none" w:sz="0" w:space="0" w:color="auto"/>
            <w:bottom w:val="none" w:sz="0" w:space="0" w:color="auto"/>
            <w:right w:val="none" w:sz="0" w:space="0" w:color="auto"/>
          </w:divBdr>
        </w:div>
        <w:div w:id="1801875768">
          <w:marLeft w:val="0"/>
          <w:marRight w:val="0"/>
          <w:marTop w:val="0"/>
          <w:marBottom w:val="0"/>
          <w:divBdr>
            <w:top w:val="none" w:sz="0" w:space="0" w:color="auto"/>
            <w:left w:val="none" w:sz="0" w:space="0" w:color="auto"/>
            <w:bottom w:val="none" w:sz="0" w:space="0" w:color="auto"/>
            <w:right w:val="none" w:sz="0" w:space="0" w:color="auto"/>
          </w:divBdr>
        </w:div>
        <w:div w:id="711541977">
          <w:marLeft w:val="0"/>
          <w:marRight w:val="0"/>
          <w:marTop w:val="0"/>
          <w:marBottom w:val="0"/>
          <w:divBdr>
            <w:top w:val="none" w:sz="0" w:space="0" w:color="auto"/>
            <w:left w:val="none" w:sz="0" w:space="0" w:color="auto"/>
            <w:bottom w:val="none" w:sz="0" w:space="0" w:color="auto"/>
            <w:right w:val="none" w:sz="0" w:space="0" w:color="auto"/>
          </w:divBdr>
        </w:div>
        <w:div w:id="1311519764">
          <w:marLeft w:val="0"/>
          <w:marRight w:val="0"/>
          <w:marTop w:val="0"/>
          <w:marBottom w:val="0"/>
          <w:divBdr>
            <w:top w:val="none" w:sz="0" w:space="0" w:color="auto"/>
            <w:left w:val="none" w:sz="0" w:space="0" w:color="auto"/>
            <w:bottom w:val="none" w:sz="0" w:space="0" w:color="auto"/>
            <w:right w:val="none" w:sz="0" w:space="0" w:color="auto"/>
          </w:divBdr>
        </w:div>
        <w:div w:id="2091124037">
          <w:marLeft w:val="0"/>
          <w:marRight w:val="0"/>
          <w:marTop w:val="0"/>
          <w:marBottom w:val="0"/>
          <w:divBdr>
            <w:top w:val="none" w:sz="0" w:space="0" w:color="auto"/>
            <w:left w:val="none" w:sz="0" w:space="0" w:color="auto"/>
            <w:bottom w:val="none" w:sz="0" w:space="0" w:color="auto"/>
            <w:right w:val="none" w:sz="0" w:space="0" w:color="auto"/>
          </w:divBdr>
        </w:div>
        <w:div w:id="695934129">
          <w:marLeft w:val="0"/>
          <w:marRight w:val="0"/>
          <w:marTop w:val="0"/>
          <w:marBottom w:val="0"/>
          <w:divBdr>
            <w:top w:val="none" w:sz="0" w:space="0" w:color="auto"/>
            <w:left w:val="none" w:sz="0" w:space="0" w:color="auto"/>
            <w:bottom w:val="none" w:sz="0" w:space="0" w:color="auto"/>
            <w:right w:val="none" w:sz="0" w:space="0" w:color="auto"/>
          </w:divBdr>
        </w:div>
      </w:divsChild>
    </w:div>
    <w:div w:id="1865246835">
      <w:bodyDiv w:val="1"/>
      <w:marLeft w:val="0"/>
      <w:marRight w:val="0"/>
      <w:marTop w:val="0"/>
      <w:marBottom w:val="0"/>
      <w:divBdr>
        <w:top w:val="none" w:sz="0" w:space="0" w:color="auto"/>
        <w:left w:val="none" w:sz="0" w:space="0" w:color="auto"/>
        <w:bottom w:val="none" w:sz="0" w:space="0" w:color="auto"/>
        <w:right w:val="none" w:sz="0" w:space="0" w:color="auto"/>
      </w:divBdr>
      <w:divsChild>
        <w:div w:id="1581865810">
          <w:marLeft w:val="0"/>
          <w:marRight w:val="0"/>
          <w:marTop w:val="0"/>
          <w:marBottom w:val="0"/>
          <w:divBdr>
            <w:top w:val="none" w:sz="0" w:space="0" w:color="auto"/>
            <w:left w:val="none" w:sz="0" w:space="0" w:color="auto"/>
            <w:bottom w:val="none" w:sz="0" w:space="0" w:color="auto"/>
            <w:right w:val="none" w:sz="0" w:space="0" w:color="auto"/>
          </w:divBdr>
        </w:div>
        <w:div w:id="18202261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65A0-3468-4D61-8A53-50997171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MacDonald, Trina M</cp:lastModifiedBy>
  <cp:revision>4</cp:revision>
  <cp:lastPrinted>2005-02-28T21:50:00Z</cp:lastPrinted>
  <dcterms:created xsi:type="dcterms:W3CDTF">2017-05-05T17:47:00Z</dcterms:created>
  <dcterms:modified xsi:type="dcterms:W3CDTF">2017-05-05T19:37:00Z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