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ED" w:rsidRDefault="00F531ED"/>
    <w:p w:rsidR="00F531ED" w:rsidRDefault="00F531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2"/>
        <w:gridCol w:w="636"/>
        <w:gridCol w:w="7142"/>
      </w:tblGrid>
      <w:tr w:rsidR="00F531ED" w:rsidTr="00106489">
        <w:tc>
          <w:tcPr>
            <w:tcW w:w="0" w:type="auto"/>
            <w:shd w:val="clear" w:color="auto" w:fill="auto"/>
          </w:tcPr>
          <w:p w:rsidR="00F531ED" w:rsidRPr="00C176A5" w:rsidRDefault="00F531ED" w:rsidP="00982BFE">
            <w:pPr>
              <w:spacing w:after="120"/>
              <w:rPr>
                <w:rFonts w:ascii="Verdana" w:hAnsi="Verdana" w:cs="Courier New"/>
                <w:sz w:val="18"/>
                <w:szCs w:val="20"/>
              </w:rPr>
            </w:pPr>
            <w:r w:rsidRPr="00C176A5">
              <w:rPr>
                <w:rFonts w:ascii="Verdana" w:hAnsi="Verdana" w:cs="Courier New"/>
                <w:sz w:val="18"/>
                <w:szCs w:val="20"/>
              </w:rPr>
              <w:t>Page</w:t>
            </w:r>
          </w:p>
        </w:tc>
        <w:tc>
          <w:tcPr>
            <w:tcW w:w="0" w:type="auto"/>
            <w:shd w:val="clear" w:color="auto" w:fill="auto"/>
          </w:tcPr>
          <w:p w:rsidR="00F531ED" w:rsidRPr="00C176A5" w:rsidRDefault="00F531ED" w:rsidP="00982BFE">
            <w:pPr>
              <w:spacing w:after="120"/>
              <w:rPr>
                <w:rFonts w:ascii="Verdana" w:hAnsi="Verdana" w:cs="Courier New"/>
                <w:sz w:val="18"/>
                <w:szCs w:val="20"/>
              </w:rPr>
            </w:pPr>
            <w:r w:rsidRPr="00C176A5">
              <w:rPr>
                <w:rFonts w:ascii="Verdana" w:hAnsi="Verdana" w:cs="Courier New"/>
                <w:sz w:val="18"/>
                <w:szCs w:val="20"/>
              </w:rPr>
              <w:t>Print</w:t>
            </w:r>
          </w:p>
        </w:tc>
        <w:tc>
          <w:tcPr>
            <w:tcW w:w="0" w:type="auto"/>
            <w:shd w:val="clear" w:color="auto" w:fill="auto"/>
          </w:tcPr>
          <w:p w:rsidR="00F531ED" w:rsidRPr="00C176A5" w:rsidRDefault="00F531ED" w:rsidP="00982BFE">
            <w:pPr>
              <w:spacing w:after="120"/>
              <w:rPr>
                <w:rFonts w:ascii="Verdana" w:hAnsi="Verdana" w:cs="Courier New"/>
                <w:sz w:val="18"/>
                <w:szCs w:val="20"/>
              </w:rPr>
            </w:pPr>
            <w:r w:rsidRPr="00C176A5">
              <w:rPr>
                <w:rFonts w:ascii="Verdana" w:hAnsi="Verdana" w:cs="Courier New"/>
                <w:sz w:val="18"/>
                <w:szCs w:val="20"/>
              </w:rPr>
              <w:t>Correction</w:t>
            </w:r>
          </w:p>
        </w:tc>
      </w:tr>
      <w:tr w:rsidR="00F531ED" w:rsidTr="00106489">
        <w:tc>
          <w:tcPr>
            <w:tcW w:w="0" w:type="auto"/>
            <w:shd w:val="clear" w:color="auto" w:fill="auto"/>
          </w:tcPr>
          <w:p w:rsidR="00F531ED" w:rsidRPr="00C176A5" w:rsidRDefault="00106489" w:rsidP="00982BFE">
            <w:pPr>
              <w:spacing w:after="120"/>
              <w:rPr>
                <w:rFonts w:ascii="Verdana" w:hAnsi="Verdana" w:cs="Courier New"/>
                <w:sz w:val="18"/>
                <w:szCs w:val="20"/>
              </w:rPr>
            </w:pPr>
            <w:r>
              <w:rPr>
                <w:rFonts w:ascii="Verdana" w:hAnsi="Verdana" w:cs="Courier New"/>
                <w:sz w:val="18"/>
                <w:szCs w:val="20"/>
              </w:rPr>
              <w:t>10, top</w:t>
            </w:r>
          </w:p>
        </w:tc>
        <w:tc>
          <w:tcPr>
            <w:tcW w:w="0" w:type="auto"/>
            <w:shd w:val="clear" w:color="auto" w:fill="auto"/>
          </w:tcPr>
          <w:p w:rsidR="00F531ED" w:rsidRPr="00C176A5" w:rsidRDefault="00F531ED" w:rsidP="00982BFE">
            <w:pPr>
              <w:spacing w:after="120"/>
              <w:rPr>
                <w:rFonts w:ascii="Verdana" w:hAnsi="Verdana" w:cs="Courier New"/>
                <w:sz w:val="18"/>
                <w:szCs w:val="20"/>
              </w:rPr>
            </w:pPr>
            <w:r w:rsidRPr="00C176A5">
              <w:rPr>
                <w:rFonts w:ascii="Verdana" w:hAnsi="Verdana" w:cs="Courier New"/>
                <w:sz w:val="18"/>
                <w:szCs w:val="20"/>
              </w:rPr>
              <w:t>1</w:t>
            </w:r>
          </w:p>
        </w:tc>
        <w:tc>
          <w:tcPr>
            <w:tcW w:w="0" w:type="auto"/>
            <w:shd w:val="clear" w:color="auto" w:fill="auto"/>
          </w:tcPr>
          <w:p w:rsidR="00106489" w:rsidRDefault="00106489" w:rsidP="00106489">
            <w:r>
              <w:t>Location on page: Top of page, last line in the 'format' section. The last line in the 'format' section states the following; "You do not need to format any new partitions you create for the install, but you might want to format an existing partition to eliminate unwanted files before installing Windows Server 2012 R2 on it."</w:t>
            </w:r>
          </w:p>
          <w:p w:rsidR="00F531ED" w:rsidRPr="00C176A5" w:rsidRDefault="00106489" w:rsidP="00982BFE">
            <w:pPr>
              <w:spacing w:after="120"/>
              <w:rPr>
                <w:rFonts w:ascii="Verdana" w:hAnsi="Verdana" w:cs="Courier New"/>
                <w:sz w:val="18"/>
                <w:szCs w:val="20"/>
              </w:rPr>
            </w:pPr>
            <w:r>
              <w:rPr>
                <w:rFonts w:ascii="Verdana" w:hAnsi="Verdana" w:cs="Courier New"/>
                <w:sz w:val="18"/>
                <w:szCs w:val="20"/>
              </w:rPr>
              <w:t>Change “Windows Server 2012 R2” to “Windows Server 2016”</w:t>
            </w:r>
          </w:p>
        </w:tc>
      </w:tr>
      <w:tr w:rsidR="00106489" w:rsidTr="00106489">
        <w:tc>
          <w:tcPr>
            <w:tcW w:w="0" w:type="auto"/>
            <w:shd w:val="clear" w:color="auto" w:fill="auto"/>
          </w:tcPr>
          <w:p w:rsidR="00106489" w:rsidRDefault="00BB6025" w:rsidP="00982BFE">
            <w:pPr>
              <w:spacing w:after="120"/>
              <w:rPr>
                <w:rFonts w:ascii="Verdana" w:hAnsi="Verdana" w:cs="Courier New"/>
                <w:sz w:val="18"/>
                <w:szCs w:val="20"/>
              </w:rPr>
            </w:pPr>
            <w:r>
              <w:rPr>
                <w:rFonts w:ascii="Verdana" w:hAnsi="Verdana" w:cs="Courier New"/>
                <w:sz w:val="18"/>
                <w:szCs w:val="20"/>
              </w:rPr>
              <w:t>94</w:t>
            </w:r>
            <w:r w:rsidR="00106489">
              <w:rPr>
                <w:rFonts w:ascii="Verdana" w:hAnsi="Verdana" w:cs="Courier New"/>
                <w:sz w:val="18"/>
                <w:szCs w:val="20"/>
              </w:rPr>
              <w:t>, bottom</w:t>
            </w:r>
          </w:p>
        </w:tc>
        <w:tc>
          <w:tcPr>
            <w:tcW w:w="0" w:type="auto"/>
            <w:shd w:val="clear" w:color="auto" w:fill="auto"/>
          </w:tcPr>
          <w:p w:rsidR="00106489" w:rsidRPr="00C176A5" w:rsidRDefault="00106489" w:rsidP="00982BFE">
            <w:pPr>
              <w:spacing w:after="120"/>
              <w:rPr>
                <w:rFonts w:ascii="Verdana" w:hAnsi="Verdana" w:cs="Courier New"/>
                <w:sz w:val="18"/>
                <w:szCs w:val="20"/>
              </w:rPr>
            </w:pPr>
            <w:r>
              <w:rPr>
                <w:rFonts w:ascii="Verdana" w:hAnsi="Verdana" w:cs="Courier New"/>
                <w:sz w:val="18"/>
                <w:szCs w:val="20"/>
              </w:rPr>
              <w:t>1</w:t>
            </w:r>
          </w:p>
        </w:tc>
        <w:tc>
          <w:tcPr>
            <w:tcW w:w="0" w:type="auto"/>
            <w:shd w:val="clear" w:color="auto" w:fill="auto"/>
          </w:tcPr>
          <w:p w:rsidR="00106489" w:rsidRDefault="00BB6025" w:rsidP="00982BFE">
            <w:pPr>
              <w:spacing w:after="120"/>
              <w:rPr>
                <w:rFonts w:ascii="Verdana" w:hAnsi="Verdana" w:cs="Courier New"/>
                <w:sz w:val="18"/>
                <w:szCs w:val="20"/>
              </w:rPr>
            </w:pPr>
            <w:r>
              <w:rPr>
                <w:rFonts w:ascii="Verdana" w:hAnsi="Verdana" w:cs="Courier New"/>
                <w:sz w:val="18"/>
                <w:szCs w:val="20"/>
              </w:rPr>
              <w:t>On p94</w:t>
            </w:r>
            <w:bookmarkStart w:id="0" w:name="_GoBack"/>
            <w:bookmarkEnd w:id="0"/>
            <w:r w:rsidR="00106489" w:rsidRPr="00106489">
              <w:rPr>
                <w:rFonts w:ascii="Verdana" w:hAnsi="Verdana" w:cs="Courier New"/>
                <w:sz w:val="18"/>
                <w:szCs w:val="20"/>
              </w:rPr>
              <w:t xml:space="preserve"> (bottom), change the following sentence: “</w:t>
            </w:r>
            <w:proofErr w:type="spellStart"/>
            <w:r w:rsidR="00106489" w:rsidRPr="00106489">
              <w:rPr>
                <w:rFonts w:ascii="Verdana" w:hAnsi="Verdana" w:cs="Courier New"/>
                <w:sz w:val="18"/>
                <w:szCs w:val="20"/>
              </w:rPr>
              <w:t>ReFS</w:t>
            </w:r>
            <w:proofErr w:type="spellEnd"/>
            <w:r w:rsidR="00106489" w:rsidRPr="00106489">
              <w:rPr>
                <w:rFonts w:ascii="Verdana" w:hAnsi="Verdana" w:cs="Courier New"/>
                <w:sz w:val="18"/>
                <w:szCs w:val="20"/>
              </w:rPr>
              <w:t xml:space="preserve"> disks also cannot be read by any operating systems older than Windows Server 2012 R2 and Windows 8” </w:t>
            </w:r>
          </w:p>
          <w:p w:rsidR="00106489" w:rsidRDefault="00106489" w:rsidP="00982BFE">
            <w:pPr>
              <w:spacing w:after="120"/>
              <w:rPr>
                <w:rFonts w:ascii="Verdana" w:hAnsi="Verdana" w:cs="Courier New"/>
                <w:sz w:val="18"/>
                <w:szCs w:val="20"/>
              </w:rPr>
            </w:pPr>
            <w:r w:rsidRPr="00106489">
              <w:rPr>
                <w:rFonts w:ascii="Verdana" w:hAnsi="Verdana" w:cs="Courier New"/>
                <w:sz w:val="18"/>
                <w:szCs w:val="20"/>
              </w:rPr>
              <w:t xml:space="preserve">to read as follows: </w:t>
            </w:r>
          </w:p>
          <w:p w:rsidR="00106489" w:rsidRPr="00C176A5" w:rsidRDefault="00106489" w:rsidP="00982BFE">
            <w:pPr>
              <w:spacing w:after="120"/>
              <w:rPr>
                <w:rFonts w:ascii="Verdana" w:hAnsi="Verdana" w:cs="Courier New"/>
                <w:sz w:val="18"/>
                <w:szCs w:val="20"/>
              </w:rPr>
            </w:pPr>
            <w:r w:rsidRPr="00106489">
              <w:rPr>
                <w:rFonts w:ascii="Verdana" w:hAnsi="Verdana" w:cs="Courier New"/>
                <w:sz w:val="18"/>
                <w:szCs w:val="20"/>
              </w:rPr>
              <w:t>“</w:t>
            </w:r>
            <w:proofErr w:type="spellStart"/>
            <w:r w:rsidRPr="00106489">
              <w:rPr>
                <w:rFonts w:ascii="Verdana" w:hAnsi="Verdana" w:cs="Courier New"/>
                <w:sz w:val="18"/>
                <w:szCs w:val="20"/>
              </w:rPr>
              <w:t>ReFS</w:t>
            </w:r>
            <w:proofErr w:type="spellEnd"/>
            <w:r w:rsidRPr="00106489">
              <w:rPr>
                <w:rFonts w:ascii="Verdana" w:hAnsi="Verdana" w:cs="Courier New"/>
                <w:sz w:val="18"/>
                <w:szCs w:val="20"/>
              </w:rPr>
              <w:t xml:space="preserve"> disks also cannot be read by any operating systems older than Windows Server 2012 and Windows 8.1.”</w:t>
            </w:r>
          </w:p>
        </w:tc>
      </w:tr>
      <w:tr w:rsidR="00106489" w:rsidTr="00106489">
        <w:tc>
          <w:tcPr>
            <w:tcW w:w="0" w:type="auto"/>
            <w:shd w:val="clear" w:color="auto" w:fill="auto"/>
          </w:tcPr>
          <w:p w:rsidR="00106489" w:rsidRDefault="00106489" w:rsidP="00982BFE">
            <w:pPr>
              <w:spacing w:after="120"/>
              <w:rPr>
                <w:rFonts w:ascii="Verdana" w:hAnsi="Verdana" w:cs="Courier New"/>
                <w:sz w:val="18"/>
                <w:szCs w:val="20"/>
              </w:rPr>
            </w:pPr>
            <w:r>
              <w:rPr>
                <w:rFonts w:ascii="Verdana" w:hAnsi="Verdana" w:cs="Courier New"/>
                <w:sz w:val="18"/>
                <w:szCs w:val="20"/>
              </w:rPr>
              <w:t>5 (note at bottom)</w:t>
            </w:r>
          </w:p>
        </w:tc>
        <w:tc>
          <w:tcPr>
            <w:tcW w:w="0" w:type="auto"/>
            <w:shd w:val="clear" w:color="auto" w:fill="auto"/>
          </w:tcPr>
          <w:p w:rsidR="00106489" w:rsidRDefault="00106489" w:rsidP="00982BFE">
            <w:pPr>
              <w:spacing w:after="120"/>
              <w:rPr>
                <w:rFonts w:ascii="Verdana" w:hAnsi="Verdana" w:cs="Courier New"/>
                <w:sz w:val="18"/>
                <w:szCs w:val="20"/>
              </w:rPr>
            </w:pPr>
          </w:p>
        </w:tc>
        <w:tc>
          <w:tcPr>
            <w:tcW w:w="0" w:type="auto"/>
            <w:shd w:val="clear" w:color="auto" w:fill="auto"/>
          </w:tcPr>
          <w:p w:rsidR="00106489" w:rsidRPr="00106489" w:rsidRDefault="00106489" w:rsidP="00106489">
            <w:pPr>
              <w:spacing w:after="120"/>
              <w:rPr>
                <w:rFonts w:ascii="Verdana" w:hAnsi="Verdana" w:cs="Courier New"/>
                <w:sz w:val="18"/>
                <w:szCs w:val="20"/>
              </w:rPr>
            </w:pPr>
            <w:r w:rsidRPr="00106489">
              <w:rPr>
                <w:rFonts w:ascii="Verdana" w:hAnsi="Verdana" w:cs="Courier New"/>
                <w:sz w:val="18"/>
                <w:szCs w:val="20"/>
              </w:rPr>
              <w:t xml:space="preserve">On p5 (note at bottom), </w:t>
            </w:r>
            <w:r>
              <w:rPr>
                <w:rFonts w:ascii="Verdana" w:hAnsi="Verdana" w:cs="Courier New"/>
                <w:sz w:val="18"/>
                <w:szCs w:val="20"/>
              </w:rPr>
              <w:t>delete</w:t>
            </w:r>
            <w:r w:rsidRPr="00106489">
              <w:rPr>
                <w:rFonts w:ascii="Verdana" w:hAnsi="Verdana" w:cs="Courier New"/>
                <w:sz w:val="18"/>
                <w:szCs w:val="20"/>
              </w:rPr>
              <w:t xml:space="preserve"> the following sentence: “The Standard edition license therefore enables you to run one virtual machine in Hyper-V.”</w:t>
            </w:r>
          </w:p>
        </w:tc>
      </w:tr>
      <w:tr w:rsidR="00106489" w:rsidTr="00106489">
        <w:tc>
          <w:tcPr>
            <w:tcW w:w="0" w:type="auto"/>
            <w:shd w:val="clear" w:color="auto" w:fill="auto"/>
          </w:tcPr>
          <w:p w:rsidR="00106489" w:rsidRDefault="00106489" w:rsidP="00982BFE">
            <w:pPr>
              <w:spacing w:after="120"/>
              <w:rPr>
                <w:rFonts w:ascii="Verdana" w:hAnsi="Verdana" w:cs="Courier New"/>
                <w:sz w:val="18"/>
                <w:szCs w:val="20"/>
              </w:rPr>
            </w:pPr>
            <w:r>
              <w:rPr>
                <w:rFonts w:ascii="Verdana" w:hAnsi="Verdana" w:cs="Courier New"/>
                <w:sz w:val="18"/>
                <w:szCs w:val="20"/>
              </w:rPr>
              <w:t>25 (2</w:t>
            </w:r>
            <w:r w:rsidRPr="00106489">
              <w:rPr>
                <w:rFonts w:ascii="Verdana" w:hAnsi="Verdana" w:cs="Courier New"/>
                <w:sz w:val="18"/>
                <w:szCs w:val="20"/>
                <w:vertAlign w:val="superscript"/>
              </w:rPr>
              <w:t>nd</w:t>
            </w:r>
            <w:r>
              <w:rPr>
                <w:rFonts w:ascii="Verdana" w:hAnsi="Verdana" w:cs="Courier New"/>
                <w:sz w:val="18"/>
                <w:szCs w:val="20"/>
              </w:rPr>
              <w:t xml:space="preserve"> paragraph from bottom)</w:t>
            </w:r>
          </w:p>
        </w:tc>
        <w:tc>
          <w:tcPr>
            <w:tcW w:w="0" w:type="auto"/>
            <w:shd w:val="clear" w:color="auto" w:fill="auto"/>
          </w:tcPr>
          <w:p w:rsidR="00106489" w:rsidRDefault="00106489" w:rsidP="00982BFE">
            <w:pPr>
              <w:spacing w:after="120"/>
              <w:rPr>
                <w:rFonts w:ascii="Verdana" w:hAnsi="Verdana" w:cs="Courier New"/>
                <w:sz w:val="18"/>
                <w:szCs w:val="20"/>
              </w:rPr>
            </w:pPr>
          </w:p>
        </w:tc>
        <w:tc>
          <w:tcPr>
            <w:tcW w:w="0" w:type="auto"/>
            <w:shd w:val="clear" w:color="auto" w:fill="auto"/>
          </w:tcPr>
          <w:p w:rsidR="00106489" w:rsidRDefault="00106489" w:rsidP="00106489">
            <w:pPr>
              <w:spacing w:after="120"/>
              <w:rPr>
                <w:rFonts w:ascii="Verdana" w:hAnsi="Verdana" w:cs="Courier New"/>
                <w:sz w:val="18"/>
                <w:szCs w:val="20"/>
              </w:rPr>
            </w:pPr>
            <w:proofErr w:type="gramStart"/>
            <w:r>
              <w:rPr>
                <w:rFonts w:ascii="Verdana" w:hAnsi="Verdana" w:cs="Courier New"/>
                <w:sz w:val="18"/>
                <w:szCs w:val="20"/>
              </w:rPr>
              <w:t>change</w:t>
            </w:r>
            <w:proofErr w:type="gramEnd"/>
            <w:r>
              <w:rPr>
                <w:rFonts w:ascii="Verdana" w:hAnsi="Verdana" w:cs="Courier New"/>
                <w:sz w:val="18"/>
                <w:szCs w:val="20"/>
              </w:rPr>
              <w:t xml:space="preserve"> this </w:t>
            </w:r>
            <w:r w:rsidRPr="00106489">
              <w:rPr>
                <w:rFonts w:ascii="Verdana" w:hAnsi="Verdana" w:cs="Courier New"/>
                <w:sz w:val="18"/>
                <w:szCs w:val="20"/>
              </w:rPr>
              <w:t>sentence</w:t>
            </w:r>
            <w:r>
              <w:rPr>
                <w:rFonts w:ascii="Verdana" w:hAnsi="Verdana" w:cs="Courier New"/>
                <w:sz w:val="18"/>
                <w:szCs w:val="20"/>
              </w:rPr>
              <w:t>: “</w:t>
            </w:r>
            <w:r w:rsidRPr="00106489">
              <w:rPr>
                <w:rFonts w:ascii="Verdana" w:hAnsi="Verdana" w:cs="Courier New"/>
                <w:sz w:val="18"/>
                <w:szCs w:val="20"/>
              </w:rPr>
              <w:t>For example, you can use the Event Viewer console on a full GUI Windows installation to connect a computer running Server Core and view its logs."</w:t>
            </w:r>
          </w:p>
          <w:p w:rsidR="00106489" w:rsidRDefault="00106489" w:rsidP="00106489">
            <w:pPr>
              <w:spacing w:after="120"/>
              <w:rPr>
                <w:rFonts w:ascii="Verdana" w:hAnsi="Verdana" w:cs="Courier New"/>
                <w:sz w:val="18"/>
                <w:szCs w:val="20"/>
              </w:rPr>
            </w:pPr>
            <w:r w:rsidRPr="00106489">
              <w:rPr>
                <w:rFonts w:ascii="Verdana" w:hAnsi="Verdana" w:cs="Courier New"/>
                <w:sz w:val="18"/>
                <w:szCs w:val="20"/>
              </w:rPr>
              <w:t xml:space="preserve">to read as follows: </w:t>
            </w:r>
          </w:p>
          <w:p w:rsidR="00106489" w:rsidRPr="00106489" w:rsidRDefault="00106489" w:rsidP="00106489">
            <w:pPr>
              <w:spacing w:after="120"/>
              <w:rPr>
                <w:rFonts w:ascii="Verdana" w:hAnsi="Verdana" w:cs="Courier New"/>
                <w:sz w:val="18"/>
                <w:szCs w:val="20"/>
              </w:rPr>
            </w:pPr>
            <w:r w:rsidRPr="00106489">
              <w:rPr>
                <w:rFonts w:ascii="Verdana" w:hAnsi="Verdana" w:cs="Courier New"/>
                <w:sz w:val="18"/>
                <w:szCs w:val="20"/>
              </w:rPr>
              <w:t>“For example, you can use the Event Viewer console on a Desktop Experience Windows installation to connect a computer running Server Core and view its logs.”</w:t>
            </w:r>
          </w:p>
        </w:tc>
      </w:tr>
    </w:tbl>
    <w:p w:rsidR="00F531ED" w:rsidRDefault="00F531ED" w:rsidP="00106489"/>
    <w:sectPr w:rsidR="00F5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ED"/>
    <w:rsid w:val="00106489"/>
    <w:rsid w:val="00505AE3"/>
    <w:rsid w:val="00BB6025"/>
    <w:rsid w:val="00BC09E4"/>
    <w:rsid w:val="00F5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4FF5-5767-4265-9E1B-2DDEEB71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basedOn w:val="DefaultParagraphFont"/>
    <w:qFormat/>
    <w:rsid w:val="00BC09E4"/>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Trina M</dc:creator>
  <cp:keywords/>
  <dc:description/>
  <cp:lastModifiedBy>MacDonald, Trina M</cp:lastModifiedBy>
  <cp:revision>3</cp:revision>
  <dcterms:created xsi:type="dcterms:W3CDTF">2017-02-23T15:53:00Z</dcterms:created>
  <dcterms:modified xsi:type="dcterms:W3CDTF">2017-02-24T21:51:00Z</dcterms:modified>
</cp:coreProperties>
</file>